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EE2" w:rsidRDefault="00360228" w:rsidP="001D4F99">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1D4F99">
        <w:tab/>
      </w:r>
      <w:r w:rsidR="00955634">
        <w:t xml:space="preserve"> </w:t>
      </w:r>
      <w:r w:rsidR="00A80C8A">
        <w:t>Civilinė byla Nr. </w:t>
      </w:r>
      <w:r w:rsidR="00B82055" w:rsidRPr="00B82055">
        <w:t>e3K-3-308-969/2019</w:t>
      </w:r>
    </w:p>
    <w:p w:rsidR="00123EE2" w:rsidRDefault="00360228" w:rsidP="00074184">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1D4F99">
        <w:rPr>
          <w:kern w:val="144"/>
          <w:lang w:eastAsia="en-US"/>
        </w:rPr>
        <w:tab/>
      </w:r>
      <w:r w:rsidR="00A80C8A" w:rsidRPr="001D4F99">
        <w:t>Teisminio</w:t>
      </w:r>
      <w:r w:rsidR="00A80C8A">
        <w:t xml:space="preserve"> proceso Nr.</w:t>
      </w:r>
      <w:r w:rsidR="00074184">
        <w:t xml:space="preserve"> </w:t>
      </w:r>
      <w:r w:rsidR="00B82055" w:rsidRPr="00B82055">
        <w:rPr>
          <w:rFonts w:eastAsia="Calibri"/>
        </w:rPr>
        <w:t>2-50-3-01995-2018-5</w:t>
      </w:r>
      <w:r w:rsidR="00074184" w:rsidRPr="00074184">
        <w:rPr>
          <w:rFonts w:eastAsia="Calibri"/>
        </w:rPr>
        <w:t xml:space="preserve">   </w:t>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074184">
        <w:rPr>
          <w:rFonts w:eastAsia="Calibri"/>
        </w:rPr>
        <w:tab/>
      </w:r>
      <w:r w:rsidR="00955634">
        <w:t xml:space="preserve"> </w:t>
      </w:r>
      <w:r w:rsidR="00DF7E75">
        <w:tab/>
      </w:r>
      <w:r w:rsidR="00DF7E75">
        <w:tab/>
      </w:r>
      <w:r w:rsidR="00DF7E75">
        <w:tab/>
      </w:r>
      <w:r w:rsidR="00DF7E75">
        <w:tab/>
      </w:r>
      <w:r w:rsidR="00A80C8A">
        <w:t>Pro</w:t>
      </w:r>
      <w:r w:rsidR="002D4FE4">
        <w:t xml:space="preserve">cesinio sprendimo kategorija </w:t>
      </w:r>
      <w:r w:rsidR="002D4FE4" w:rsidRPr="002D4FE4">
        <w:t>3.4.5.20.</w:t>
      </w:r>
    </w:p>
    <w:p w:rsidR="00B82055" w:rsidRDefault="00B82055" w:rsidP="00074184">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(N)</w:t>
      </w:r>
    </w:p>
    <w:p w:rsidR="00123EE2" w:rsidRDefault="00123EE2">
      <w:pPr>
        <w:jc w:val="right"/>
      </w:pPr>
    </w:p>
    <w:p w:rsidR="00123EE2" w:rsidRDefault="001B0729">
      <w:pPr>
        <w:jc w:val="center"/>
      </w:pPr>
      <w:r>
        <w:rPr>
          <w:noProof/>
        </w:rPr>
        <w:drawing>
          <wp:inline distT="0" distB="0" distL="0" distR="0" wp14:anchorId="17B937C7" wp14:editId="379D9719">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123EE2" w:rsidRDefault="00123EE2">
      <w:pPr>
        <w:jc w:val="center"/>
      </w:pPr>
    </w:p>
    <w:p w:rsidR="00123EE2" w:rsidRDefault="00A80C8A">
      <w:pPr>
        <w:keepNext/>
        <w:jc w:val="center"/>
        <w:outlineLvl w:val="0"/>
        <w:rPr>
          <w:b/>
          <w:bCs/>
          <w:sz w:val="32"/>
        </w:rPr>
      </w:pPr>
      <w:r>
        <w:rPr>
          <w:b/>
          <w:bCs/>
          <w:sz w:val="32"/>
        </w:rPr>
        <w:t>LIETUVOS AUKŠČIAUSIASIS TEISMAS</w:t>
      </w:r>
    </w:p>
    <w:p w:rsidR="00123EE2" w:rsidRDefault="00123EE2">
      <w:pPr>
        <w:keepNext/>
        <w:outlineLvl w:val="0"/>
        <w:rPr>
          <w:b/>
          <w:bCs/>
          <w:sz w:val="32"/>
        </w:rPr>
      </w:pPr>
    </w:p>
    <w:p w:rsidR="00123EE2" w:rsidRDefault="00A80C8A">
      <w:pPr>
        <w:keepNext/>
        <w:jc w:val="center"/>
        <w:outlineLvl w:val="0"/>
        <w:rPr>
          <w:b/>
          <w:bCs/>
          <w:sz w:val="32"/>
        </w:rPr>
      </w:pPr>
      <w:r>
        <w:rPr>
          <w:b/>
          <w:bCs/>
          <w:sz w:val="32"/>
        </w:rPr>
        <w:t>N U T A R T I S</w:t>
      </w:r>
    </w:p>
    <w:p w:rsidR="00123EE2" w:rsidRDefault="00A80C8A">
      <w:pPr>
        <w:keepNext/>
        <w:jc w:val="center"/>
        <w:outlineLvl w:val="1"/>
        <w:rPr>
          <w:sz w:val="28"/>
        </w:rPr>
      </w:pPr>
      <w:r>
        <w:t>LIETUVOS RESPUBLIKOS VARDU</w:t>
      </w:r>
    </w:p>
    <w:p w:rsidR="00123EE2" w:rsidRDefault="00123EE2"/>
    <w:p w:rsidR="00123EE2" w:rsidRDefault="00DD0ED6">
      <w:pPr>
        <w:keepNext/>
        <w:jc w:val="center"/>
        <w:outlineLvl w:val="0"/>
        <w:rPr>
          <w:bCs/>
        </w:rPr>
      </w:pPr>
      <w:r>
        <w:rPr>
          <w:bCs/>
        </w:rPr>
        <w:t>201</w:t>
      </w:r>
      <w:r w:rsidR="00A1605F">
        <w:rPr>
          <w:bCs/>
        </w:rPr>
        <w:t>9</w:t>
      </w:r>
      <w:r w:rsidR="00A80C8A">
        <w:rPr>
          <w:bCs/>
        </w:rPr>
        <w:t xml:space="preserve"> m. </w:t>
      </w:r>
      <w:r w:rsidR="00E26D68">
        <w:rPr>
          <w:bCs/>
        </w:rPr>
        <w:t xml:space="preserve">rugsėjo 4 </w:t>
      </w:r>
      <w:r w:rsidR="00A80C8A">
        <w:rPr>
          <w:bCs/>
        </w:rPr>
        <w:t>d.</w:t>
      </w:r>
    </w:p>
    <w:p w:rsidR="00123EE2" w:rsidRDefault="00A80C8A">
      <w:pPr>
        <w:jc w:val="center"/>
      </w:pPr>
      <w:r>
        <w:t>Vilnius</w:t>
      </w:r>
    </w:p>
    <w:p w:rsidR="00123EE2" w:rsidRDefault="00123EE2"/>
    <w:p w:rsidR="00123EE2" w:rsidRDefault="00A80C8A">
      <w:pPr>
        <w:ind w:firstLine="720"/>
        <w:jc w:val="both"/>
      </w:pPr>
      <w:r>
        <w:t xml:space="preserve">Lietuvos Aukščiausiojo Teismo Civilinių bylų skyriaus teisėjų kolegija, susidedanti iš teisėjų </w:t>
      </w:r>
      <w:r w:rsidR="00B97479" w:rsidRPr="00B97479">
        <w:t>Gedimino Sagačio (kolegijos pirmininkas ir pranešėjas), Donato Šerno ir Algirdo Taminsko</w:t>
      </w:r>
      <w:r>
        <w:t>,</w:t>
      </w:r>
    </w:p>
    <w:p w:rsidR="00123EE2" w:rsidRDefault="00A80C8A">
      <w:pPr>
        <w:ind w:firstLine="720"/>
        <w:jc w:val="both"/>
      </w:pPr>
      <w:r>
        <w:t xml:space="preserve">teismo posėdyje kasacine rašytinio proceso tvarka išnagrinėjo civilinę bylą pagal </w:t>
      </w:r>
      <w:r w:rsidR="00B97479" w:rsidRPr="00B97479">
        <w:rPr>
          <w:b/>
        </w:rPr>
        <w:t xml:space="preserve">suinteresuoto asmens </w:t>
      </w:r>
      <w:r w:rsidR="00B03DC7" w:rsidRPr="00B03DC7">
        <w:rPr>
          <w:b/>
          <w:i/>
        </w:rPr>
        <w:t>duomenys neskelbtini</w:t>
      </w:r>
      <w:r w:rsidR="00B97479" w:rsidRPr="00B97479">
        <w:rPr>
          <w:b/>
        </w:rPr>
        <w:t xml:space="preserve"> </w:t>
      </w:r>
      <w:r w:rsidR="00B97479" w:rsidRPr="00B97479">
        <w:t>kasacinį skundą dėl Panevėžio apygardos teismo Civilinių bylų skyriaus teisėjų kolegijos 2019 m. vasario 6 d. nutarties</w:t>
      </w:r>
      <w:r>
        <w:t xml:space="preserve"> civilinėje byloje pagal </w:t>
      </w:r>
      <w:r w:rsidR="002C4308" w:rsidRPr="002C4308">
        <w:t xml:space="preserve">pareiškėjos Valstybės vaiko teisių apsaugos ir įvaikinimo tarnybos prie Socialinės apsaugos ir darbo ministerijos Utenos apskrities vaiko teisių apsaugos skyriaus prašymą dėl teismo leidimo paimti vaiką iš jo tėvų išdavimo, suinteresuoti asmenys – </w:t>
      </w:r>
      <w:r w:rsidR="00B03DC7" w:rsidRPr="00B03DC7">
        <w:rPr>
          <w:i/>
        </w:rPr>
        <w:t>duomenys neskelbtini</w:t>
      </w:r>
      <w:r w:rsidR="004254DB" w:rsidRPr="004254DB">
        <w:t>.</w:t>
      </w:r>
    </w:p>
    <w:p w:rsidR="00123EE2" w:rsidRDefault="00123EE2">
      <w:pPr>
        <w:ind w:firstLine="720"/>
        <w:jc w:val="both"/>
      </w:pPr>
    </w:p>
    <w:p w:rsidR="00123EE2" w:rsidRDefault="00A80C8A">
      <w:pPr>
        <w:ind w:firstLine="720"/>
        <w:jc w:val="both"/>
        <w:rPr>
          <w:b/>
          <w:bCs/>
        </w:rPr>
      </w:pPr>
      <w:r>
        <w:t xml:space="preserve">Teisėjų kolegija </w:t>
      </w:r>
    </w:p>
    <w:p w:rsidR="00123EE2" w:rsidRDefault="00123EE2">
      <w:pPr>
        <w:ind w:firstLine="720"/>
        <w:jc w:val="both"/>
        <w:rPr>
          <w:b/>
          <w:bCs/>
        </w:rPr>
      </w:pPr>
    </w:p>
    <w:p w:rsidR="00123EE2" w:rsidRDefault="00A80C8A">
      <w:pPr>
        <w:jc w:val="both"/>
      </w:pPr>
      <w:r>
        <w:t>n u s t a t ė :</w:t>
      </w:r>
    </w:p>
    <w:p w:rsidR="00123EE2" w:rsidRDefault="00123EE2">
      <w:pPr>
        <w:ind w:left="726" w:hanging="6"/>
        <w:jc w:val="both"/>
      </w:pPr>
    </w:p>
    <w:p w:rsidR="00123EE2" w:rsidRDefault="00A80C8A">
      <w:pPr>
        <w:spacing w:after="120"/>
        <w:jc w:val="center"/>
      </w:pPr>
      <w:r>
        <w:t>I. Ginčo esmė</w:t>
      </w:r>
    </w:p>
    <w:p w:rsidR="00123EE2" w:rsidRDefault="00123EE2">
      <w:pPr>
        <w:spacing w:after="120"/>
        <w:ind w:firstLine="720"/>
      </w:pPr>
    </w:p>
    <w:p w:rsidR="00123EE2" w:rsidRDefault="00A80C8A" w:rsidP="008E18C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892340">
        <w:rPr>
          <w:rFonts w:ascii="Times New Roman" w:hAnsi="Times New Roman"/>
          <w:sz w:val="24"/>
          <w:szCs w:val="24"/>
        </w:rPr>
        <w:t xml:space="preserve">proceso teisės normų, reglamentuojančių </w:t>
      </w:r>
      <w:r w:rsidR="002C4308">
        <w:rPr>
          <w:rFonts w:ascii="Times New Roman" w:hAnsi="Times New Roman"/>
          <w:sz w:val="24"/>
          <w:szCs w:val="24"/>
        </w:rPr>
        <w:t>teismo leidimo paimti vaiką iš tėvų išdavimo procedūrą</w:t>
      </w:r>
      <w:r w:rsidR="00892340">
        <w:rPr>
          <w:rFonts w:ascii="Times New Roman" w:hAnsi="Times New Roman"/>
          <w:sz w:val="24"/>
          <w:szCs w:val="24"/>
        </w:rPr>
        <w:t>,</w:t>
      </w:r>
      <w:r w:rsidR="00507260">
        <w:rPr>
          <w:rFonts w:ascii="Times New Roman" w:hAnsi="Times New Roman"/>
          <w:sz w:val="24"/>
          <w:szCs w:val="24"/>
        </w:rPr>
        <w:t xml:space="preserve"> </w:t>
      </w:r>
      <w:r>
        <w:rPr>
          <w:rFonts w:ascii="Times New Roman" w:hAnsi="Times New Roman"/>
          <w:sz w:val="24"/>
          <w:szCs w:val="24"/>
        </w:rPr>
        <w:t>aiškinimo ir taikymo.</w:t>
      </w:r>
    </w:p>
    <w:p w:rsidR="00CA5791" w:rsidRDefault="00CA5791" w:rsidP="00CA5791">
      <w:pPr>
        <w:pStyle w:val="Sraopastraipa"/>
        <w:numPr>
          <w:ilvl w:val="0"/>
          <w:numId w:val="3"/>
        </w:numPr>
        <w:spacing w:after="120" w:line="240" w:lineRule="auto"/>
        <w:contextualSpacing w:val="0"/>
        <w:jc w:val="both"/>
        <w:rPr>
          <w:rFonts w:ascii="Times New Roman" w:hAnsi="Times New Roman"/>
          <w:sz w:val="24"/>
          <w:szCs w:val="24"/>
        </w:rPr>
      </w:pPr>
      <w:r w:rsidRPr="00980FDC">
        <w:rPr>
          <w:rFonts w:ascii="Times New Roman" w:hAnsi="Times New Roman"/>
          <w:sz w:val="24"/>
          <w:szCs w:val="24"/>
        </w:rPr>
        <w:t>Pareiškėj</w:t>
      </w:r>
      <w:r w:rsidRPr="00513788">
        <w:rPr>
          <w:rFonts w:ascii="Times New Roman" w:hAnsi="Times New Roman"/>
          <w:sz w:val="24"/>
          <w:szCs w:val="24"/>
        </w:rPr>
        <w:t>os</w:t>
      </w:r>
      <w:r w:rsidRPr="00765679">
        <w:rPr>
          <w:rFonts w:ascii="Times New Roman" w:hAnsi="Times New Roman"/>
          <w:sz w:val="24"/>
          <w:szCs w:val="24"/>
        </w:rPr>
        <w:tab/>
        <w:t xml:space="preserve">Valstybės vaiko teisių apsaugos ir įvaikinimo tarnybos prie Socialinės apsaugos ir darbo ministerijos Utenos apskrities vaiko teisių apsaugos </w:t>
      </w:r>
      <w:r w:rsidRPr="00980FDC">
        <w:rPr>
          <w:rFonts w:ascii="Times New Roman" w:hAnsi="Times New Roman"/>
          <w:sz w:val="24"/>
          <w:szCs w:val="24"/>
        </w:rPr>
        <w:t>skyrius</w:t>
      </w:r>
      <w:r w:rsidRPr="00765679">
        <w:rPr>
          <w:rFonts w:ascii="Times New Roman" w:hAnsi="Times New Roman"/>
          <w:sz w:val="24"/>
          <w:szCs w:val="24"/>
        </w:rPr>
        <w:t xml:space="preserve"> (toliau – Tarnyba) kreipėsi į pirmosios instancijos teismą su prašymu išduoti teismo leidimą paimti vaiką </w:t>
      </w:r>
      <w:r w:rsidR="00B03DC7" w:rsidRPr="00B03DC7">
        <w:rPr>
          <w:i/>
        </w:rPr>
        <w:t>duomenys neskelbtini</w:t>
      </w:r>
      <w:r w:rsidRPr="00765679">
        <w:rPr>
          <w:rFonts w:ascii="Times New Roman" w:hAnsi="Times New Roman"/>
          <w:sz w:val="24"/>
          <w:szCs w:val="24"/>
        </w:rPr>
        <w:t>, gim. 2009</w:t>
      </w:r>
      <w:r>
        <w:rPr>
          <w:rFonts w:ascii="Times New Roman" w:hAnsi="Times New Roman"/>
          <w:sz w:val="24"/>
          <w:szCs w:val="24"/>
        </w:rPr>
        <w:t xml:space="preserve"> m. vasario </w:t>
      </w:r>
      <w:r w:rsidRPr="00765679">
        <w:rPr>
          <w:rFonts w:ascii="Times New Roman" w:hAnsi="Times New Roman"/>
          <w:sz w:val="24"/>
          <w:szCs w:val="24"/>
        </w:rPr>
        <w:t>17</w:t>
      </w:r>
      <w:r>
        <w:rPr>
          <w:rFonts w:ascii="Times New Roman" w:hAnsi="Times New Roman"/>
          <w:sz w:val="24"/>
          <w:szCs w:val="24"/>
        </w:rPr>
        <w:t xml:space="preserve"> d.</w:t>
      </w:r>
      <w:r w:rsidRPr="00765679">
        <w:rPr>
          <w:rFonts w:ascii="Times New Roman" w:hAnsi="Times New Roman"/>
          <w:sz w:val="24"/>
          <w:szCs w:val="24"/>
        </w:rPr>
        <w:t xml:space="preserve">, iš vaiko tėvų </w:t>
      </w:r>
      <w:r w:rsidR="00B03DC7" w:rsidRPr="00B03DC7">
        <w:rPr>
          <w:i/>
        </w:rPr>
        <w:t>duomenys neskelbtini</w:t>
      </w:r>
      <w:r>
        <w:rPr>
          <w:rFonts w:ascii="Times New Roman" w:hAnsi="Times New Roman"/>
          <w:sz w:val="24"/>
          <w:szCs w:val="24"/>
        </w:rPr>
        <w:t>.</w:t>
      </w:r>
    </w:p>
    <w:p w:rsidR="00CA5791" w:rsidRDefault="00CA5791" w:rsidP="00CA57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Tarnyba 2018 m. lapkričio 22 d. prašyme nurodė, kad vaikas </w:t>
      </w:r>
      <w:r w:rsidRPr="00265B2A">
        <w:rPr>
          <w:rFonts w:ascii="Times New Roman" w:hAnsi="Times New Roman"/>
          <w:i/>
          <w:sz w:val="24"/>
          <w:szCs w:val="24"/>
        </w:rPr>
        <w:t>de facto</w:t>
      </w:r>
      <w:r>
        <w:rPr>
          <w:rFonts w:ascii="Times New Roman" w:hAnsi="Times New Roman"/>
          <w:sz w:val="24"/>
          <w:szCs w:val="24"/>
        </w:rPr>
        <w:t xml:space="preserve"> (faktiškai) yra likęs be atstovo pagal įstatymą, nes vaiko motina, vaiko teigimu, kitame mieste slaugo savo sergančią motiną, o tėvas nepriima siūlomos specialistų pagalbos dėl vaiko sveikatos problemų, neveda vaiko pas gydytojus, dėl to vaikui dažnėja pykčio priepuoliai, kurių metu yra nesaugu tiek jam pačiam, tiek kitiems mokyklos mokiniams ir bendruomenei. </w:t>
      </w:r>
    </w:p>
    <w:p w:rsidR="00CA5791" w:rsidRDefault="00CA5791" w:rsidP="00CA5791">
      <w:pPr>
        <w:pStyle w:val="Sraopastraipa"/>
        <w:numPr>
          <w:ilvl w:val="0"/>
          <w:numId w:val="3"/>
        </w:numPr>
        <w:spacing w:after="120" w:line="240" w:lineRule="auto"/>
        <w:contextualSpacing w:val="0"/>
        <w:jc w:val="both"/>
        <w:rPr>
          <w:rFonts w:ascii="Times New Roman" w:hAnsi="Times New Roman"/>
          <w:sz w:val="24"/>
          <w:szCs w:val="24"/>
        </w:rPr>
      </w:pPr>
      <w:r w:rsidRPr="00054C9A">
        <w:rPr>
          <w:rFonts w:ascii="Times New Roman" w:hAnsi="Times New Roman"/>
          <w:sz w:val="24"/>
          <w:szCs w:val="24"/>
        </w:rPr>
        <w:t xml:space="preserve">2018 m. lapkričio 19 d. Tarnyba gavo pranešimą iš progimnazijos, kad mokykloje berniukas elgiasi neadekvačiai, tranko daiktus, isteriškai rėkia, plėšo stendus, muša prie jo priėjusius mokytojus, vadina visus necenzūriniais žodžiais, nori pabėgti iš progimnazijos. Progimnazijos specialistai nurodė, kad prisiskambinti tėvui jiems nepavyksta. </w:t>
      </w:r>
      <w:r>
        <w:rPr>
          <w:rFonts w:ascii="Times New Roman" w:hAnsi="Times New Roman"/>
          <w:sz w:val="24"/>
          <w:szCs w:val="24"/>
        </w:rPr>
        <w:t>Nuvykę</w:t>
      </w:r>
      <w:r w:rsidRPr="00054C9A">
        <w:rPr>
          <w:rFonts w:ascii="Times New Roman" w:hAnsi="Times New Roman"/>
          <w:sz w:val="24"/>
          <w:szCs w:val="24"/>
        </w:rPr>
        <w:t xml:space="preserve"> į progimnaziją </w:t>
      </w:r>
      <w:r>
        <w:rPr>
          <w:rFonts w:ascii="Times New Roman" w:hAnsi="Times New Roman"/>
          <w:sz w:val="24"/>
          <w:szCs w:val="24"/>
        </w:rPr>
        <w:t xml:space="preserve">Tarnybos specialistai </w:t>
      </w:r>
      <w:r w:rsidRPr="00054C9A">
        <w:rPr>
          <w:rFonts w:ascii="Times New Roman" w:hAnsi="Times New Roman"/>
          <w:sz w:val="24"/>
          <w:szCs w:val="24"/>
        </w:rPr>
        <w:t xml:space="preserve">iškvietė greitosios pagalbos medikus ir policijos pareigūnus. Vaikas buvo nuvežtas į pirminės sveikatos priežiūros centrą, susitarta dėl psichiatro konsultacijos. Apie tai nedelsiant buvo informuotas tėvas. </w:t>
      </w:r>
      <w:r w:rsidR="00FC4DC9">
        <w:rPr>
          <w:rFonts w:ascii="Times New Roman" w:hAnsi="Times New Roman"/>
          <w:sz w:val="24"/>
          <w:szCs w:val="24"/>
        </w:rPr>
        <w:t>Jis</w:t>
      </w:r>
      <w:r w:rsidRPr="00054C9A">
        <w:rPr>
          <w:rFonts w:ascii="Times New Roman" w:hAnsi="Times New Roman"/>
          <w:sz w:val="24"/>
          <w:szCs w:val="24"/>
        </w:rPr>
        <w:t xml:space="preserve"> į sveikatos priežiūros įstaigą atvykti nesutiko. Vėliau atvykęs į </w:t>
      </w:r>
      <w:r>
        <w:rPr>
          <w:rFonts w:ascii="Times New Roman" w:hAnsi="Times New Roman"/>
          <w:sz w:val="24"/>
          <w:szCs w:val="24"/>
        </w:rPr>
        <w:t>T</w:t>
      </w:r>
      <w:r w:rsidRPr="00054C9A">
        <w:rPr>
          <w:rFonts w:ascii="Times New Roman" w:hAnsi="Times New Roman"/>
          <w:sz w:val="24"/>
          <w:szCs w:val="24"/>
        </w:rPr>
        <w:t xml:space="preserve">arnybą su jos specialistais kalbėtis atsisakė, reikalavo atiduoti vaiką, pranešė bendrosios pagalbos telefonu 112 apie vaiko pagrobimą ir pasišalino. </w:t>
      </w:r>
      <w:r>
        <w:rPr>
          <w:rFonts w:ascii="Times New Roman" w:hAnsi="Times New Roman"/>
          <w:sz w:val="24"/>
          <w:szCs w:val="24"/>
        </w:rPr>
        <w:t>Šeimai buvo išsiųstas raštiškas pranešimas apie Tarnybos sprendimus vaiko atžvilgiu.</w:t>
      </w:r>
    </w:p>
    <w:p w:rsidR="004B2A67" w:rsidRDefault="00CA5791" w:rsidP="00CA579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Tarnyba nurodė, kad grėsmės vaikui lygis vertinamas ne pirmą kartą, tačiau tėvas atsisakė jam skiriamos pagalbos. Todėl 2018 m. lapkričio 19 d. Tarnyba nustatė antrąjį grėsmės vaikui lygį ir laikinai apgyvendino jį Utenos šeimos ir vaiko gerovės centre. Vaiko tėvas apie tai buvo informuotas raštu. Tarnyba pažymėjo, kad centre vaikui bus teikiama kompleksinė specialistų pagalba, kas yra būtina siekiant užtikrinti jo saugumą ir tinkamas jam gyvenimo, mokymosi ir sveikatos apsaugos sąlygas</w:t>
      </w:r>
      <w:r w:rsidR="0027484A">
        <w:rPr>
          <w:rFonts w:ascii="Times New Roman" w:hAnsi="Times New Roman"/>
          <w:sz w:val="24"/>
          <w:szCs w:val="24"/>
        </w:rPr>
        <w:t xml:space="preserve">. </w:t>
      </w:r>
    </w:p>
    <w:p w:rsidR="004254DB" w:rsidRDefault="004254DB">
      <w:pPr>
        <w:pStyle w:val="Sraopastraipa"/>
        <w:spacing w:after="120" w:line="240" w:lineRule="auto"/>
        <w:ind w:left="0"/>
        <w:contextualSpacing w:val="0"/>
        <w:jc w:val="center"/>
        <w:rPr>
          <w:rFonts w:ascii="Times New Roman" w:hAnsi="Times New Roman"/>
          <w:sz w:val="24"/>
          <w:szCs w:val="24"/>
        </w:rPr>
      </w:pPr>
    </w:p>
    <w:p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rsidR="00123EE2" w:rsidRDefault="00123EE2">
      <w:pPr>
        <w:pStyle w:val="Sraopastraipa"/>
        <w:spacing w:after="120" w:line="240" w:lineRule="auto"/>
        <w:ind w:left="0" w:firstLine="720"/>
        <w:contextualSpacing w:val="0"/>
        <w:jc w:val="both"/>
        <w:rPr>
          <w:rFonts w:ascii="Times New Roman" w:hAnsi="Times New Roman"/>
          <w:sz w:val="24"/>
          <w:szCs w:val="24"/>
        </w:rPr>
      </w:pPr>
    </w:p>
    <w:p w:rsidR="00F24D47" w:rsidRPr="00782377" w:rsidRDefault="00D015B7" w:rsidP="00D015B7">
      <w:pPr>
        <w:pStyle w:val="Sraopastraipa"/>
        <w:numPr>
          <w:ilvl w:val="0"/>
          <w:numId w:val="3"/>
        </w:numPr>
        <w:spacing w:after="120" w:line="240" w:lineRule="auto"/>
        <w:contextualSpacing w:val="0"/>
        <w:jc w:val="both"/>
        <w:rPr>
          <w:rFonts w:ascii="Times New Roman" w:hAnsi="Times New Roman"/>
          <w:sz w:val="24"/>
          <w:szCs w:val="24"/>
        </w:rPr>
      </w:pPr>
      <w:r w:rsidRPr="00D015B7">
        <w:rPr>
          <w:rFonts w:ascii="Times New Roman" w:hAnsi="Times New Roman"/>
          <w:sz w:val="24"/>
          <w:szCs w:val="24"/>
        </w:rPr>
        <w:t>Utenos apylinkės t</w:t>
      </w:r>
      <w:r>
        <w:rPr>
          <w:rFonts w:ascii="Times New Roman" w:hAnsi="Times New Roman"/>
          <w:sz w:val="24"/>
          <w:szCs w:val="24"/>
        </w:rPr>
        <w:t xml:space="preserve">eismas, išnagrinėjęs Tarnybos prašymą rašytinio proceso tvarka, </w:t>
      </w:r>
      <w:r w:rsidRPr="00D015B7">
        <w:rPr>
          <w:rFonts w:ascii="Times New Roman" w:hAnsi="Times New Roman"/>
          <w:sz w:val="24"/>
          <w:szCs w:val="24"/>
        </w:rPr>
        <w:t>2018</w:t>
      </w:r>
      <w:r>
        <w:rPr>
          <w:rFonts w:ascii="Times New Roman" w:hAnsi="Times New Roman"/>
          <w:sz w:val="24"/>
          <w:szCs w:val="24"/>
        </w:rPr>
        <w:t xml:space="preserve"> m. lapkričio </w:t>
      </w:r>
      <w:r w:rsidRPr="00D015B7">
        <w:rPr>
          <w:rFonts w:ascii="Times New Roman" w:hAnsi="Times New Roman"/>
          <w:sz w:val="24"/>
          <w:szCs w:val="24"/>
        </w:rPr>
        <w:t xml:space="preserve">26 </w:t>
      </w:r>
      <w:r>
        <w:rPr>
          <w:rFonts w:ascii="Times New Roman" w:hAnsi="Times New Roman"/>
          <w:sz w:val="24"/>
          <w:szCs w:val="24"/>
        </w:rPr>
        <w:t xml:space="preserve">d. </w:t>
      </w:r>
      <w:r w:rsidRPr="00D015B7">
        <w:rPr>
          <w:rFonts w:ascii="Times New Roman" w:hAnsi="Times New Roman"/>
          <w:sz w:val="24"/>
          <w:szCs w:val="24"/>
        </w:rPr>
        <w:t>nutartimi Tarnybos prašymą tenkino</w:t>
      </w:r>
      <w:r>
        <w:rPr>
          <w:rFonts w:ascii="Times New Roman" w:hAnsi="Times New Roman"/>
          <w:sz w:val="24"/>
          <w:szCs w:val="24"/>
        </w:rPr>
        <w:t xml:space="preserve"> ir</w:t>
      </w:r>
      <w:r w:rsidRPr="00D015B7">
        <w:rPr>
          <w:rFonts w:ascii="Times New Roman" w:hAnsi="Times New Roman"/>
          <w:sz w:val="24"/>
          <w:szCs w:val="24"/>
        </w:rPr>
        <w:t xml:space="preserve"> </w:t>
      </w:r>
      <w:r>
        <w:rPr>
          <w:rFonts w:ascii="Times New Roman" w:hAnsi="Times New Roman"/>
          <w:sz w:val="24"/>
          <w:szCs w:val="24"/>
        </w:rPr>
        <w:t>l</w:t>
      </w:r>
      <w:r w:rsidRPr="00D015B7">
        <w:rPr>
          <w:rFonts w:ascii="Times New Roman" w:hAnsi="Times New Roman"/>
          <w:sz w:val="24"/>
          <w:szCs w:val="24"/>
        </w:rPr>
        <w:t xml:space="preserve">eido paimti vaiką </w:t>
      </w:r>
      <w:r w:rsidR="00FC4DC9" w:rsidRPr="00B03DC7">
        <w:rPr>
          <w:i/>
        </w:rPr>
        <w:t>duomenys neskelbtini</w:t>
      </w:r>
      <w:r w:rsidR="00FC4DC9" w:rsidRPr="00D015B7">
        <w:rPr>
          <w:rFonts w:ascii="Times New Roman" w:hAnsi="Times New Roman"/>
          <w:sz w:val="24"/>
          <w:szCs w:val="24"/>
        </w:rPr>
        <w:t xml:space="preserve"> </w:t>
      </w:r>
      <w:r w:rsidRPr="00D015B7">
        <w:rPr>
          <w:rFonts w:ascii="Times New Roman" w:hAnsi="Times New Roman"/>
          <w:sz w:val="24"/>
          <w:szCs w:val="24"/>
        </w:rPr>
        <w:t xml:space="preserve">iš </w:t>
      </w:r>
      <w:r>
        <w:rPr>
          <w:rFonts w:ascii="Times New Roman" w:hAnsi="Times New Roman"/>
          <w:sz w:val="24"/>
          <w:szCs w:val="24"/>
        </w:rPr>
        <w:t>jo</w:t>
      </w:r>
      <w:r w:rsidRPr="00D015B7">
        <w:rPr>
          <w:rFonts w:ascii="Times New Roman" w:hAnsi="Times New Roman"/>
          <w:sz w:val="24"/>
          <w:szCs w:val="24"/>
        </w:rPr>
        <w:t xml:space="preserve"> tėvų</w:t>
      </w:r>
      <w:r w:rsidR="00DF7E75" w:rsidRPr="00DF7E75">
        <w:rPr>
          <w:rFonts w:ascii="Times New Roman" w:hAnsi="Times New Roman"/>
          <w:sz w:val="24"/>
          <w:szCs w:val="24"/>
        </w:rPr>
        <w:t>.</w:t>
      </w:r>
      <w:r w:rsidR="000672DE" w:rsidRPr="00782377">
        <w:rPr>
          <w:rFonts w:ascii="Times New Roman" w:hAnsi="Times New Roman"/>
          <w:sz w:val="24"/>
          <w:szCs w:val="24"/>
        </w:rPr>
        <w:t xml:space="preserve"> </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sidRPr="00BA0FD3">
        <w:rPr>
          <w:rFonts w:ascii="Times New Roman" w:hAnsi="Times New Roman"/>
          <w:sz w:val="24"/>
          <w:szCs w:val="24"/>
        </w:rPr>
        <w:t xml:space="preserve">Teismas konstatavo, kad </w:t>
      </w:r>
      <w:r>
        <w:rPr>
          <w:rFonts w:ascii="Times New Roman" w:hAnsi="Times New Roman"/>
          <w:sz w:val="24"/>
          <w:szCs w:val="24"/>
        </w:rPr>
        <w:t xml:space="preserve">vaikui grėsmės lygis vertinamas ne pirmą kartą, </w:t>
      </w:r>
      <w:r w:rsidRPr="00BA0FD3">
        <w:rPr>
          <w:rFonts w:ascii="Times New Roman" w:hAnsi="Times New Roman"/>
          <w:sz w:val="24"/>
          <w:szCs w:val="24"/>
        </w:rPr>
        <w:t>tiek 2018</w:t>
      </w:r>
      <w:r>
        <w:rPr>
          <w:rFonts w:ascii="Times New Roman" w:hAnsi="Times New Roman"/>
          <w:sz w:val="24"/>
          <w:szCs w:val="24"/>
        </w:rPr>
        <w:t xml:space="preserve"> m. rugsėjo </w:t>
      </w:r>
      <w:r w:rsidRPr="00BA0FD3">
        <w:rPr>
          <w:rFonts w:ascii="Times New Roman" w:hAnsi="Times New Roman"/>
          <w:sz w:val="24"/>
          <w:szCs w:val="24"/>
        </w:rPr>
        <w:t>18</w:t>
      </w:r>
      <w:r>
        <w:rPr>
          <w:rFonts w:ascii="Times New Roman" w:hAnsi="Times New Roman"/>
          <w:sz w:val="24"/>
          <w:szCs w:val="24"/>
        </w:rPr>
        <w:t xml:space="preserve"> d.</w:t>
      </w:r>
      <w:r w:rsidRPr="00BA0FD3">
        <w:rPr>
          <w:rFonts w:ascii="Times New Roman" w:hAnsi="Times New Roman"/>
          <w:sz w:val="24"/>
          <w:szCs w:val="24"/>
        </w:rPr>
        <w:t>, tiek 2018</w:t>
      </w:r>
      <w:r>
        <w:rPr>
          <w:rFonts w:ascii="Times New Roman" w:hAnsi="Times New Roman"/>
          <w:sz w:val="24"/>
          <w:szCs w:val="24"/>
        </w:rPr>
        <w:t xml:space="preserve"> m. lapkričio </w:t>
      </w:r>
      <w:r w:rsidRPr="00BA0FD3">
        <w:rPr>
          <w:rFonts w:ascii="Times New Roman" w:hAnsi="Times New Roman"/>
          <w:sz w:val="24"/>
          <w:szCs w:val="24"/>
        </w:rPr>
        <w:t>15</w:t>
      </w:r>
      <w:r>
        <w:rPr>
          <w:rFonts w:ascii="Times New Roman" w:hAnsi="Times New Roman"/>
          <w:sz w:val="24"/>
          <w:szCs w:val="24"/>
        </w:rPr>
        <w:t xml:space="preserve"> d.</w:t>
      </w:r>
      <w:r w:rsidRPr="00BA0FD3">
        <w:rPr>
          <w:rFonts w:ascii="Times New Roman" w:hAnsi="Times New Roman"/>
          <w:sz w:val="24"/>
          <w:szCs w:val="24"/>
        </w:rPr>
        <w:t xml:space="preserve"> buvo nustat</w:t>
      </w:r>
      <w:r>
        <w:rPr>
          <w:rFonts w:ascii="Times New Roman" w:hAnsi="Times New Roman"/>
          <w:sz w:val="24"/>
          <w:szCs w:val="24"/>
        </w:rPr>
        <w:t>ytas pirmasis</w:t>
      </w:r>
      <w:r w:rsidRPr="00BA0FD3">
        <w:rPr>
          <w:rFonts w:ascii="Times New Roman" w:hAnsi="Times New Roman"/>
          <w:sz w:val="24"/>
          <w:szCs w:val="24"/>
        </w:rPr>
        <w:t xml:space="preserve"> grėsmės vaikui lygis, šeimai skirtas atvejo vadybininkas, tačiau atvejo vadybos procesas nepavyko, nes tėvas atsisakė jam skirtos pagalbos</w:t>
      </w:r>
      <w:r>
        <w:rPr>
          <w:rFonts w:ascii="Times New Roman" w:hAnsi="Times New Roman"/>
          <w:sz w:val="24"/>
          <w:szCs w:val="24"/>
        </w:rPr>
        <w:t xml:space="preserve">. </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nustatė, kad iš </w:t>
      </w:r>
      <w:r w:rsidRPr="00FF2837">
        <w:rPr>
          <w:rFonts w:ascii="Times New Roman" w:hAnsi="Times New Roman"/>
          <w:sz w:val="24"/>
          <w:szCs w:val="24"/>
        </w:rPr>
        <w:t>2018</w:t>
      </w:r>
      <w:r>
        <w:rPr>
          <w:rFonts w:ascii="Times New Roman" w:hAnsi="Times New Roman"/>
          <w:sz w:val="24"/>
          <w:szCs w:val="24"/>
        </w:rPr>
        <w:t xml:space="preserve"> m. lapkričio </w:t>
      </w:r>
      <w:r w:rsidRPr="00FF2837">
        <w:rPr>
          <w:rFonts w:ascii="Times New Roman" w:hAnsi="Times New Roman"/>
          <w:sz w:val="24"/>
          <w:szCs w:val="24"/>
        </w:rPr>
        <w:t xml:space="preserve">19 </w:t>
      </w:r>
      <w:r>
        <w:rPr>
          <w:rFonts w:ascii="Times New Roman" w:hAnsi="Times New Roman"/>
          <w:sz w:val="24"/>
          <w:szCs w:val="24"/>
        </w:rPr>
        <w:t xml:space="preserve">d. </w:t>
      </w:r>
      <w:r w:rsidRPr="00FF2837">
        <w:rPr>
          <w:rFonts w:ascii="Times New Roman" w:hAnsi="Times New Roman"/>
          <w:sz w:val="24"/>
          <w:szCs w:val="24"/>
        </w:rPr>
        <w:t xml:space="preserve">tarnybinio pranešimo dėl nepilnamečio </w:t>
      </w:r>
      <w:r w:rsidR="00FC4DC9" w:rsidRPr="00B03DC7">
        <w:rPr>
          <w:i/>
        </w:rPr>
        <w:t>duomenys neskelbtini</w:t>
      </w:r>
      <w:r w:rsidR="00FC4DC9" w:rsidRPr="00FF2837">
        <w:rPr>
          <w:rFonts w:ascii="Times New Roman" w:hAnsi="Times New Roman"/>
          <w:sz w:val="24"/>
          <w:szCs w:val="24"/>
        </w:rPr>
        <w:t xml:space="preserve"> </w:t>
      </w:r>
      <w:r w:rsidRPr="00FF2837">
        <w:rPr>
          <w:rFonts w:ascii="Times New Roman" w:hAnsi="Times New Roman"/>
          <w:sz w:val="24"/>
          <w:szCs w:val="24"/>
        </w:rPr>
        <w:t xml:space="preserve">matyti, jog grėsmės vaikui lygio vertinimo metu buvo nustatyta, </w:t>
      </w:r>
      <w:r>
        <w:rPr>
          <w:rFonts w:ascii="Times New Roman" w:hAnsi="Times New Roman"/>
          <w:sz w:val="24"/>
          <w:szCs w:val="24"/>
        </w:rPr>
        <w:t>kad</w:t>
      </w:r>
      <w:r w:rsidRPr="00FF2837">
        <w:rPr>
          <w:rFonts w:ascii="Times New Roman" w:hAnsi="Times New Roman"/>
          <w:sz w:val="24"/>
          <w:szCs w:val="24"/>
        </w:rPr>
        <w:t xml:space="preserve"> mokykloje vaikas dažnai būna nevaldomas, agresyvus ir nenuspėjamas, kartais be priežasties nelanko pamokų. </w:t>
      </w:r>
      <w:r>
        <w:rPr>
          <w:rFonts w:ascii="Times New Roman" w:hAnsi="Times New Roman"/>
          <w:sz w:val="24"/>
          <w:szCs w:val="24"/>
        </w:rPr>
        <w:t>Berniuko</w:t>
      </w:r>
      <w:r w:rsidRPr="00FF2837">
        <w:rPr>
          <w:rFonts w:ascii="Times New Roman" w:hAnsi="Times New Roman"/>
          <w:sz w:val="24"/>
          <w:szCs w:val="24"/>
        </w:rPr>
        <w:t xml:space="preserve"> tėvas dažnai elgiasi agresyviai, kelia balsą, nebendrauja ir yra nusiteikęs priešiškai specialistų, kurie teikia pagalbą šeimai, atžvilgiu. Nepilnamečio teigimu, anksčiau šeimoje buvo smurtaujama, šiuo metu </w:t>
      </w:r>
      <w:r>
        <w:rPr>
          <w:rFonts w:ascii="Times New Roman" w:hAnsi="Times New Roman"/>
          <w:sz w:val="24"/>
          <w:szCs w:val="24"/>
        </w:rPr>
        <w:t xml:space="preserve">– </w:t>
      </w:r>
      <w:r w:rsidRPr="00FF2837">
        <w:rPr>
          <w:rFonts w:ascii="Times New Roman" w:hAnsi="Times New Roman"/>
          <w:sz w:val="24"/>
          <w:szCs w:val="24"/>
        </w:rPr>
        <w:t>ne. Tėvas atsisako daugelio specialistų pagalbos ir draudžia nepilnamečiam vaikui bendrauti su specialistais, neužtikrina, kad sūnus vartotų vaistus. Vaiko motina nedalyvauja vaiko gyvenime. Dėl pirmiau nurodytų aplinkybių nustatytas antras</w:t>
      </w:r>
      <w:r>
        <w:rPr>
          <w:rFonts w:ascii="Times New Roman" w:hAnsi="Times New Roman"/>
          <w:sz w:val="24"/>
          <w:szCs w:val="24"/>
        </w:rPr>
        <w:t>is</w:t>
      </w:r>
      <w:r w:rsidRPr="00FF2837">
        <w:rPr>
          <w:rFonts w:ascii="Times New Roman" w:hAnsi="Times New Roman"/>
          <w:sz w:val="24"/>
          <w:szCs w:val="24"/>
        </w:rPr>
        <w:t xml:space="preserve"> grėsmės vaikui lygis ir priimtas sprendimas vaiką paimti iš tėvų.</w:t>
      </w:r>
      <w:r>
        <w:rPr>
          <w:rFonts w:ascii="Times New Roman" w:hAnsi="Times New Roman"/>
          <w:sz w:val="24"/>
          <w:szCs w:val="24"/>
        </w:rPr>
        <w:t xml:space="preserve"> </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Panevėžio apygardos teismo Civilinių bylų skyriaus teisėjų kolegija</w:t>
      </w:r>
      <w:r w:rsidRPr="0054280E">
        <w:rPr>
          <w:rFonts w:ascii="Times New Roman" w:hAnsi="Times New Roman"/>
          <w:sz w:val="24"/>
          <w:szCs w:val="24"/>
        </w:rPr>
        <w:t xml:space="preserve">, </w:t>
      </w:r>
      <w:r>
        <w:rPr>
          <w:rFonts w:ascii="Times New Roman" w:hAnsi="Times New Roman"/>
          <w:sz w:val="24"/>
          <w:szCs w:val="24"/>
        </w:rPr>
        <w:t xml:space="preserve">žodinio proceso tvarka </w:t>
      </w:r>
      <w:r w:rsidRPr="0054280E">
        <w:rPr>
          <w:rFonts w:ascii="Times New Roman" w:hAnsi="Times New Roman"/>
          <w:sz w:val="24"/>
          <w:szCs w:val="24"/>
        </w:rPr>
        <w:t>išnagrinėj</w:t>
      </w:r>
      <w:r>
        <w:rPr>
          <w:rFonts w:ascii="Times New Roman" w:hAnsi="Times New Roman"/>
          <w:sz w:val="24"/>
          <w:szCs w:val="24"/>
        </w:rPr>
        <w:t>u</w:t>
      </w:r>
      <w:r w:rsidRPr="0054280E">
        <w:rPr>
          <w:rFonts w:ascii="Times New Roman" w:hAnsi="Times New Roman"/>
          <w:sz w:val="24"/>
          <w:szCs w:val="24"/>
        </w:rPr>
        <w:t>s</w:t>
      </w:r>
      <w:r>
        <w:rPr>
          <w:rFonts w:ascii="Times New Roman" w:hAnsi="Times New Roman"/>
          <w:sz w:val="24"/>
          <w:szCs w:val="24"/>
        </w:rPr>
        <w:t>i</w:t>
      </w:r>
      <w:r w:rsidRPr="0054280E">
        <w:rPr>
          <w:rFonts w:ascii="Times New Roman" w:hAnsi="Times New Roman"/>
          <w:sz w:val="24"/>
          <w:szCs w:val="24"/>
        </w:rPr>
        <w:t xml:space="preserve"> </w:t>
      </w:r>
      <w:r>
        <w:rPr>
          <w:rFonts w:ascii="Times New Roman" w:hAnsi="Times New Roman"/>
          <w:sz w:val="24"/>
          <w:szCs w:val="24"/>
        </w:rPr>
        <w:t xml:space="preserve">suinteresuoto asmens </w:t>
      </w:r>
      <w:r w:rsidR="00FC4DC9" w:rsidRPr="00B03DC7">
        <w:rPr>
          <w:i/>
        </w:rPr>
        <w:t>duomenys neskelbtini</w:t>
      </w:r>
      <w:r w:rsidR="00FC4DC9">
        <w:rPr>
          <w:rFonts w:ascii="Times New Roman" w:hAnsi="Times New Roman"/>
          <w:sz w:val="24"/>
          <w:szCs w:val="24"/>
        </w:rPr>
        <w:t xml:space="preserve"> </w:t>
      </w:r>
      <w:r>
        <w:rPr>
          <w:rFonts w:ascii="Times New Roman" w:hAnsi="Times New Roman"/>
          <w:sz w:val="24"/>
          <w:szCs w:val="24"/>
        </w:rPr>
        <w:t>atskirąjį skundą, 2019</w:t>
      </w:r>
      <w:r w:rsidRPr="0054280E">
        <w:rPr>
          <w:rFonts w:ascii="Times New Roman" w:hAnsi="Times New Roman"/>
          <w:sz w:val="24"/>
          <w:szCs w:val="24"/>
        </w:rPr>
        <w:t xml:space="preserve"> m. vasario </w:t>
      </w:r>
      <w:r>
        <w:rPr>
          <w:rFonts w:ascii="Times New Roman" w:hAnsi="Times New Roman"/>
          <w:sz w:val="24"/>
          <w:szCs w:val="24"/>
        </w:rPr>
        <w:t>6</w:t>
      </w:r>
      <w:r w:rsidRPr="0054280E">
        <w:rPr>
          <w:rFonts w:ascii="Times New Roman" w:hAnsi="Times New Roman"/>
          <w:sz w:val="24"/>
          <w:szCs w:val="24"/>
        </w:rPr>
        <w:t xml:space="preserve"> d. nutartimi </w:t>
      </w:r>
      <w:r>
        <w:rPr>
          <w:rFonts w:ascii="Times New Roman" w:hAnsi="Times New Roman"/>
          <w:sz w:val="24"/>
          <w:szCs w:val="24"/>
        </w:rPr>
        <w:t>Utenos rajono</w:t>
      </w:r>
      <w:r w:rsidRPr="0054280E">
        <w:rPr>
          <w:rFonts w:ascii="Times New Roman" w:hAnsi="Times New Roman"/>
          <w:sz w:val="24"/>
          <w:szCs w:val="24"/>
        </w:rPr>
        <w:t xml:space="preserve"> apylinkės teismo 201</w:t>
      </w:r>
      <w:r>
        <w:rPr>
          <w:rFonts w:ascii="Times New Roman" w:hAnsi="Times New Roman"/>
          <w:sz w:val="24"/>
          <w:szCs w:val="24"/>
        </w:rPr>
        <w:t>8</w:t>
      </w:r>
      <w:r w:rsidRPr="0054280E">
        <w:rPr>
          <w:rFonts w:ascii="Times New Roman" w:hAnsi="Times New Roman"/>
          <w:sz w:val="24"/>
          <w:szCs w:val="24"/>
        </w:rPr>
        <w:t xml:space="preserve"> m. </w:t>
      </w:r>
      <w:r>
        <w:rPr>
          <w:rFonts w:ascii="Times New Roman" w:hAnsi="Times New Roman"/>
          <w:sz w:val="24"/>
          <w:szCs w:val="24"/>
        </w:rPr>
        <w:t>lapkričio 26</w:t>
      </w:r>
      <w:r w:rsidRPr="0054280E">
        <w:rPr>
          <w:rFonts w:ascii="Times New Roman" w:hAnsi="Times New Roman"/>
          <w:sz w:val="24"/>
          <w:szCs w:val="24"/>
        </w:rPr>
        <w:t xml:space="preserve"> d. nutartį </w:t>
      </w:r>
      <w:r>
        <w:rPr>
          <w:rFonts w:ascii="Times New Roman" w:hAnsi="Times New Roman"/>
          <w:sz w:val="24"/>
          <w:szCs w:val="24"/>
        </w:rPr>
        <w:t>paliko nepakeistą</w:t>
      </w:r>
      <w:r w:rsidRPr="0054280E">
        <w:rPr>
          <w:rFonts w:ascii="Times New Roman" w:hAnsi="Times New Roman"/>
          <w:sz w:val="24"/>
          <w:szCs w:val="24"/>
        </w:rPr>
        <w:t>.</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nustatė, kad </w:t>
      </w:r>
      <w:r w:rsidRPr="00C866A3">
        <w:rPr>
          <w:rFonts w:ascii="Times New Roman" w:hAnsi="Times New Roman"/>
          <w:sz w:val="24"/>
          <w:szCs w:val="24"/>
        </w:rPr>
        <w:t>šeima Tarnybai žinoma nuo 2017 m. dėl kylančių vaiko elgesio problemų progimnazijoje. 2018 m. pavasarį</w:t>
      </w:r>
      <w:r>
        <w:rPr>
          <w:rFonts w:ascii="Times New Roman" w:hAnsi="Times New Roman"/>
          <w:sz w:val="24"/>
          <w:szCs w:val="24"/>
        </w:rPr>
        <w:t>, dalyvaujant berniuko tėvui,</w:t>
      </w:r>
      <w:r w:rsidRPr="00C866A3">
        <w:rPr>
          <w:rFonts w:ascii="Times New Roman" w:hAnsi="Times New Roman"/>
          <w:sz w:val="24"/>
          <w:szCs w:val="24"/>
        </w:rPr>
        <w:t xml:space="preserve"> buvo sudarytas teiktinų šeimai paslaugų planas, tačiau jis rezultatų nedavė, nes tėvas atsisakė bendradarbiauti su progimnazijos specialistais. </w:t>
      </w:r>
      <w:r>
        <w:rPr>
          <w:rFonts w:ascii="Times New Roman" w:hAnsi="Times New Roman"/>
          <w:sz w:val="24"/>
          <w:szCs w:val="24"/>
        </w:rPr>
        <w:t xml:space="preserve">Per 2018 m. mokslo metus buvo suorganizuoti net 8 Vaiko gerovės komisijos posėdžiai susidariusiai situacijai spręsti. </w:t>
      </w:r>
      <w:r w:rsidRPr="00C866A3">
        <w:rPr>
          <w:rFonts w:ascii="Times New Roman" w:hAnsi="Times New Roman"/>
          <w:sz w:val="24"/>
          <w:szCs w:val="24"/>
        </w:rPr>
        <w:t>2018 m. rugsėjo 18 d. Tarnyba nustatė pirmąjį grėsmės vaikui lygį, sudarė pagalbos šeimai planą, tačiau jis nebuvo vykdom</w:t>
      </w:r>
      <w:r>
        <w:rPr>
          <w:rFonts w:ascii="Times New Roman" w:hAnsi="Times New Roman"/>
          <w:sz w:val="24"/>
          <w:szCs w:val="24"/>
        </w:rPr>
        <w:t>a</w:t>
      </w:r>
      <w:r w:rsidRPr="00C866A3">
        <w:rPr>
          <w:rFonts w:ascii="Times New Roman" w:hAnsi="Times New Roman"/>
          <w:sz w:val="24"/>
          <w:szCs w:val="24"/>
        </w:rPr>
        <w:t>s, nes tėvas atsisakė bendradarbiauti su specialistais. 2018 m. lapkričio 15 d. Tarnyba pakartotinai vertino grėsmės vaikui lygį ir</w:t>
      </w:r>
      <w:r>
        <w:rPr>
          <w:rFonts w:ascii="Times New Roman" w:hAnsi="Times New Roman"/>
          <w:sz w:val="24"/>
          <w:szCs w:val="24"/>
        </w:rPr>
        <w:t>,</w:t>
      </w:r>
      <w:r w:rsidRPr="00C866A3">
        <w:rPr>
          <w:rFonts w:ascii="Times New Roman" w:hAnsi="Times New Roman"/>
          <w:sz w:val="24"/>
          <w:szCs w:val="24"/>
        </w:rPr>
        <w:t xml:space="preserve"> nustačiusi pirmąjį</w:t>
      </w:r>
      <w:r>
        <w:rPr>
          <w:rFonts w:ascii="Times New Roman" w:hAnsi="Times New Roman"/>
          <w:sz w:val="24"/>
          <w:szCs w:val="24"/>
        </w:rPr>
        <w:t>,</w:t>
      </w:r>
      <w:r w:rsidRPr="00C866A3">
        <w:rPr>
          <w:rFonts w:ascii="Times New Roman" w:hAnsi="Times New Roman"/>
          <w:sz w:val="24"/>
          <w:szCs w:val="24"/>
        </w:rPr>
        <w:t xml:space="preserve"> kreipėsi į Utenos rajono socialinių paslaugų centrą dėl </w:t>
      </w:r>
      <w:r>
        <w:rPr>
          <w:rFonts w:ascii="Times New Roman" w:hAnsi="Times New Roman"/>
          <w:sz w:val="24"/>
          <w:szCs w:val="24"/>
        </w:rPr>
        <w:t xml:space="preserve">pagalbos šeimai plano peržiūros, po keturių dienų, t. y. 2018 m. lapkričio 19 d., gavusi pranešimą iš progimnazijos ir įvertinusi faktines aplinkybes, Tarnyba nustatė antrąjį grėsmės vaikui lygį. </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Kolegijos vertinimu, tėvas dėl vaiko psichinės sveikatos į medikus kreipiasi tik epizodiškai, neužtikrina tokios pagalbos tęstinumo. 2018 m. spalio 10 d. tėvas atvyko su siuntimu į VšĮ Vilniaus universiteto ligoninės Santaros klinikų filialo Vaiko raidos centro Vaikų ir paauglių krizių intervencijos skyrių, iš jo išrašo matyti specialistų teiktos rekomendacijos, pavyzdžiui, išsamus ištyrimas ir gydymas šios įstaigos Vaikų psichiatrijos skyriuje, dienotvarkė, struktūrizuota aplinka, individuali tęstinė ilgalaikė psichologinė / psichoterapinė terapinė pagalba vaikui, socialinių įgūdžių lavinimas, tėvų konsultavimas. Iš tėvų pateiktų dokumentų negalima spręsti, kad jie vykdė šias specialistų pateiktas rekomendacijas. Tačiau iš progimnazijos papildomai pateiktų duomenų matyti, kad tėvas buvo uždraudęs vaikui teikti socialinės pedagogės ir psichologės paslaugas, o teisme papildomai nurodė, kad jis yra nusistatęs prieš tokio pobūdžio priemones. Iš Tarnybos pateiktos papildomos informacijos, </w:t>
      </w:r>
      <w:r w:rsidRPr="003B7928">
        <w:rPr>
          <w:rFonts w:ascii="Times New Roman" w:hAnsi="Times New Roman"/>
          <w:sz w:val="24"/>
          <w:szCs w:val="24"/>
        </w:rPr>
        <w:t>VšĮ Vilniaus universiteto ligoninės Santaros klinikų filialo Vaiko raidos centro</w:t>
      </w:r>
      <w:r>
        <w:rPr>
          <w:rFonts w:ascii="Times New Roman" w:hAnsi="Times New Roman"/>
          <w:sz w:val="24"/>
          <w:szCs w:val="24"/>
        </w:rPr>
        <w:t xml:space="preserve"> Vaikų psichiatrijos skyriaus 2018 m. gruodžio 18 d. surašytos berniuko </w:t>
      </w:r>
      <w:proofErr w:type="spellStart"/>
      <w:r>
        <w:rPr>
          <w:rFonts w:ascii="Times New Roman" w:hAnsi="Times New Roman"/>
          <w:sz w:val="24"/>
          <w:szCs w:val="24"/>
        </w:rPr>
        <w:t>epikrizės</w:t>
      </w:r>
      <w:proofErr w:type="spellEnd"/>
      <w:r>
        <w:rPr>
          <w:rFonts w:ascii="Times New Roman" w:hAnsi="Times New Roman"/>
          <w:sz w:val="24"/>
          <w:szCs w:val="24"/>
        </w:rPr>
        <w:t xml:space="preserve"> matyti, kad siekiant užtikrinti vaiko psichinę sveikatą yra būtina nuosekliai laikytis medikų rekomendacijų, tačiau vaiko tėvų požiūris į vaiko sveikatos būklę nėra pasikeitęs ir nėra duomenų, kad jie užtikrins vaiko gydymo tęstinumą, bendradarbiaus su specialistais. Be to, abu berniuko tėvai gyvenamąją vietą yra deklaravę Argentinoje, o tai apsunkina kompleksinės medicinos pagalbos vaikui teikimą, nes asmenims, kurie gyvenamosios vietos nėra deklaravę Lietuvoje, nemokama medicinos pagalba nėra teikiama.</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nustatė, kad yra atliekamas ikiteisminis tyrimas, kuriame berniuko tėvas yra apklaustas kaip specialusis liudytojas ir jam paskirta ambulatorinė psichiatrinė ekspertizė tiek dėl galimai smurtinių veiksmų prieš vaiką šeimoje, tiek dėl viešosios tvarkos sutrikdymo įstaigoje, kurioje vaikas laikinai apgyvendintas. </w:t>
      </w:r>
    </w:p>
    <w:p w:rsidR="00C321CE"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Teismo posėdyje vaiko motina pripažino, kad į Lietuvą ji grįžo tik prieš porą savaičių. Vaiką įstaigoje pirmą kartą aplankė 2019 m. sausio 20 d. Ji nurodė dirbanti Vokietijoje ir jos galimybės atvykti į Lietuvą yra ribotos dėl darbinės veiklos. Kolegija nustatė, kad berniuko motinai Kauno miesto apylinkės teismo 2009 m. rugpjūčio 27 d. sprendimu jau buvo neterminuotai apribota motinos valdžia kito vaiko atžvilgiu, nustačius, kad ji išvyko į Ispaniją ir vengia atlikti savo pareigas vaikui. </w:t>
      </w:r>
    </w:p>
    <w:p w:rsidR="00C866A3" w:rsidRDefault="00C321CE" w:rsidP="00C321C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įvertinusi byloje nustatytas aplinkybes, sprendė, kad vaiko tėvai šiuo metu nėra pasirengę užtikrinti vaiko fizinį ir psichinį saugumą, rūpintis jo sveikata ir mokymusi, auklėti jį, bendradarbiauti su specialistais, t. y. vykdyti Lietuvos Respublikos civilinio kodekso (toliau – CK) 3.165 straipsnyje įtvirtintas asmenines tėvų pareigas. Todėl yra CK 3.254 straipsnio 3 dalyje įtvirtintas pagrindas paimti vaiką iš tėvų</w:t>
      </w:r>
      <w:r w:rsidR="002027E4">
        <w:rPr>
          <w:rFonts w:ascii="Times New Roman" w:hAnsi="Times New Roman"/>
          <w:sz w:val="24"/>
          <w:szCs w:val="24"/>
        </w:rPr>
        <w:t>.</w:t>
      </w:r>
      <w:r w:rsidR="009C75BA">
        <w:rPr>
          <w:rFonts w:ascii="Times New Roman" w:hAnsi="Times New Roman"/>
          <w:sz w:val="24"/>
          <w:szCs w:val="24"/>
        </w:rPr>
        <w:t xml:space="preserve"> </w:t>
      </w:r>
      <w:r w:rsidR="000C6D50">
        <w:rPr>
          <w:rFonts w:ascii="Times New Roman" w:hAnsi="Times New Roman"/>
          <w:sz w:val="24"/>
          <w:szCs w:val="24"/>
        </w:rPr>
        <w:t xml:space="preserve"> </w:t>
      </w:r>
      <w:r w:rsidR="002C0039">
        <w:rPr>
          <w:rFonts w:ascii="Times New Roman" w:hAnsi="Times New Roman"/>
          <w:sz w:val="24"/>
          <w:szCs w:val="24"/>
        </w:rPr>
        <w:t xml:space="preserve"> </w:t>
      </w:r>
      <w:r w:rsidR="00A13459">
        <w:rPr>
          <w:rFonts w:ascii="Times New Roman" w:hAnsi="Times New Roman"/>
          <w:sz w:val="24"/>
          <w:szCs w:val="24"/>
        </w:rPr>
        <w:t xml:space="preserve"> </w:t>
      </w:r>
      <w:r w:rsidR="00100CFC">
        <w:rPr>
          <w:rFonts w:ascii="Times New Roman" w:hAnsi="Times New Roman"/>
          <w:sz w:val="24"/>
          <w:szCs w:val="24"/>
        </w:rPr>
        <w:t xml:space="preserve">  </w:t>
      </w:r>
      <w:r w:rsidR="0036046D">
        <w:rPr>
          <w:rFonts w:ascii="Times New Roman" w:hAnsi="Times New Roman"/>
          <w:sz w:val="24"/>
          <w:szCs w:val="24"/>
        </w:rPr>
        <w:t xml:space="preserve"> </w:t>
      </w:r>
      <w:r w:rsidR="00803277">
        <w:rPr>
          <w:rFonts w:ascii="Times New Roman" w:hAnsi="Times New Roman"/>
          <w:sz w:val="24"/>
          <w:szCs w:val="24"/>
        </w:rPr>
        <w:t xml:space="preserve"> </w:t>
      </w:r>
      <w:r w:rsidR="00074BE2">
        <w:rPr>
          <w:rFonts w:ascii="Times New Roman" w:hAnsi="Times New Roman"/>
          <w:sz w:val="24"/>
          <w:szCs w:val="24"/>
        </w:rPr>
        <w:t xml:space="preserve"> </w:t>
      </w:r>
      <w:r w:rsidR="00A66C5D">
        <w:rPr>
          <w:rFonts w:ascii="Times New Roman" w:hAnsi="Times New Roman"/>
          <w:sz w:val="24"/>
          <w:szCs w:val="24"/>
        </w:rPr>
        <w:t xml:space="preserve">  </w:t>
      </w:r>
      <w:r w:rsidR="00602793">
        <w:rPr>
          <w:rFonts w:ascii="Times New Roman" w:hAnsi="Times New Roman"/>
          <w:sz w:val="24"/>
          <w:szCs w:val="24"/>
        </w:rPr>
        <w:t xml:space="preserve"> </w:t>
      </w:r>
      <w:r w:rsidR="007100C8">
        <w:rPr>
          <w:rFonts w:ascii="Times New Roman" w:hAnsi="Times New Roman"/>
          <w:sz w:val="24"/>
          <w:szCs w:val="24"/>
        </w:rPr>
        <w:t xml:space="preserve"> </w:t>
      </w:r>
      <w:r w:rsidR="00C866A3" w:rsidRPr="00C866A3">
        <w:rPr>
          <w:rFonts w:ascii="Times New Roman" w:hAnsi="Times New Roman"/>
          <w:sz w:val="24"/>
          <w:szCs w:val="24"/>
        </w:rPr>
        <w:t xml:space="preserve"> </w:t>
      </w:r>
    </w:p>
    <w:p w:rsidR="00123EE2" w:rsidRDefault="00123EE2">
      <w:pPr>
        <w:pStyle w:val="Sraopastraipa"/>
        <w:spacing w:after="120" w:line="240" w:lineRule="auto"/>
        <w:ind w:left="0" w:firstLine="720"/>
        <w:contextualSpacing w:val="0"/>
        <w:jc w:val="both"/>
        <w:rPr>
          <w:rFonts w:ascii="Times New Roman" w:hAnsi="Times New Roman"/>
          <w:sz w:val="24"/>
          <w:szCs w:val="24"/>
        </w:rPr>
      </w:pPr>
    </w:p>
    <w:p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rsidR="00123EE2" w:rsidRDefault="00123EE2">
      <w:pPr>
        <w:pStyle w:val="Sraopastraipa"/>
        <w:spacing w:after="120" w:line="240" w:lineRule="auto"/>
        <w:ind w:left="0" w:firstLine="720"/>
        <w:contextualSpacing w:val="0"/>
        <w:jc w:val="both"/>
        <w:rPr>
          <w:rFonts w:ascii="Times New Roman" w:hAnsi="Times New Roman"/>
          <w:sz w:val="24"/>
          <w:szCs w:val="24"/>
        </w:rPr>
      </w:pPr>
    </w:p>
    <w:p w:rsidR="00C321CE" w:rsidRPr="00F056D1" w:rsidRDefault="00C321CE" w:rsidP="00C321CE">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Kasaciniu </w:t>
      </w:r>
      <w:r w:rsidRPr="002A35F9">
        <w:rPr>
          <w:rFonts w:ascii="Times New Roman" w:hAnsi="Times New Roman"/>
          <w:sz w:val="24"/>
          <w:szCs w:val="24"/>
        </w:rPr>
        <w:t xml:space="preserve">skundu </w:t>
      </w:r>
      <w:r>
        <w:rPr>
          <w:rFonts w:ascii="Times New Roman" w:hAnsi="Times New Roman"/>
          <w:sz w:val="24"/>
          <w:szCs w:val="24"/>
        </w:rPr>
        <w:t xml:space="preserve">suinteresuotas asmuo vaiko tėvas </w:t>
      </w:r>
      <w:r w:rsidR="0018022B" w:rsidRPr="00B03DC7">
        <w:rPr>
          <w:i/>
        </w:rPr>
        <w:t>duomenys neskelbtini</w:t>
      </w:r>
      <w:r w:rsidR="0018022B" w:rsidRPr="002A35F9">
        <w:rPr>
          <w:rFonts w:ascii="Times New Roman" w:hAnsi="Times New Roman"/>
          <w:sz w:val="24"/>
          <w:szCs w:val="24"/>
        </w:rPr>
        <w:t xml:space="preserve"> </w:t>
      </w:r>
      <w:r w:rsidRPr="002A35F9">
        <w:rPr>
          <w:rFonts w:ascii="Times New Roman" w:hAnsi="Times New Roman"/>
          <w:sz w:val="24"/>
          <w:szCs w:val="24"/>
        </w:rPr>
        <w:t xml:space="preserve">prašo panaikinti </w:t>
      </w:r>
      <w:r>
        <w:rPr>
          <w:rFonts w:ascii="Times New Roman" w:hAnsi="Times New Roman"/>
          <w:sz w:val="24"/>
          <w:szCs w:val="24"/>
        </w:rPr>
        <w:t>Panevėžio apygardos</w:t>
      </w:r>
      <w:r w:rsidRPr="002A35F9">
        <w:rPr>
          <w:rFonts w:ascii="Times New Roman" w:hAnsi="Times New Roman"/>
          <w:sz w:val="24"/>
          <w:szCs w:val="24"/>
        </w:rPr>
        <w:t xml:space="preserve"> teismo</w:t>
      </w:r>
      <w:r>
        <w:rPr>
          <w:rFonts w:ascii="Times New Roman" w:hAnsi="Times New Roman"/>
          <w:sz w:val="24"/>
          <w:szCs w:val="24"/>
        </w:rPr>
        <w:t xml:space="preserve"> Civilinių bylų skyriaus teisėjų kolegijos</w:t>
      </w:r>
      <w:r w:rsidRPr="002A35F9">
        <w:rPr>
          <w:rFonts w:ascii="Times New Roman" w:hAnsi="Times New Roman"/>
          <w:sz w:val="24"/>
          <w:szCs w:val="24"/>
        </w:rPr>
        <w:t xml:space="preserve"> 201</w:t>
      </w:r>
      <w:r>
        <w:rPr>
          <w:rFonts w:ascii="Times New Roman" w:hAnsi="Times New Roman"/>
          <w:sz w:val="24"/>
          <w:szCs w:val="24"/>
        </w:rPr>
        <w:t>9</w:t>
      </w:r>
      <w:r w:rsidRPr="002A35F9">
        <w:rPr>
          <w:rFonts w:ascii="Times New Roman" w:hAnsi="Times New Roman"/>
          <w:sz w:val="24"/>
          <w:szCs w:val="24"/>
        </w:rPr>
        <w:t xml:space="preserve"> m. </w:t>
      </w:r>
      <w:r>
        <w:rPr>
          <w:rFonts w:ascii="Times New Roman" w:hAnsi="Times New Roman"/>
          <w:sz w:val="24"/>
          <w:szCs w:val="24"/>
        </w:rPr>
        <w:t>vasario 6</w:t>
      </w:r>
      <w:r w:rsidRPr="00F056D1">
        <w:rPr>
          <w:rFonts w:ascii="Times New Roman" w:hAnsi="Times New Roman"/>
          <w:sz w:val="24"/>
          <w:szCs w:val="24"/>
        </w:rPr>
        <w:t xml:space="preserve"> d. </w:t>
      </w:r>
      <w:r>
        <w:rPr>
          <w:rFonts w:ascii="Times New Roman" w:hAnsi="Times New Roman"/>
          <w:sz w:val="24"/>
          <w:szCs w:val="24"/>
        </w:rPr>
        <w:t xml:space="preserve">nutartį ir Utenos apylinkės teismo 2018 m. lapkričio 26 d. nutartį ir priteisti bylinėjimosi išlaidų atlyginimą. </w:t>
      </w:r>
      <w:r w:rsidRPr="00F056D1">
        <w:rPr>
          <w:rFonts w:ascii="Times New Roman" w:hAnsi="Times New Roman"/>
          <w:sz w:val="24"/>
          <w:szCs w:val="24"/>
        </w:rPr>
        <w:t>Kasacinis skundas grindžiamas šiais argumentais:</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Tarnyba pažeidė grėsmės vaikui lygio nustatymo procedūrą, nes 2018 m. lapkričio 15 d. grėsmės vaikui lygio anketą užpildė vaiko tėvui nedalyvaujant, su vaiku nebendravo, apie nustatytą antrąjį grėsmės lygį ir apgyvendinimą Utenos šeimos ir vaiko gerovės centre vaiko tėvo laiku neinformavo. </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Tarnyba grėsmės vaikui rizikos veiksnius bei kriterijus nustatė pagal savo šališką ir subjektyvų vertinimą. Vaikui grėsmė kilo ne jo gyvenamojoje aplinkoje, šeimoje, bet mokykloje, dėl vaiko netinkamo elgesio ugdymo įstaigoje yra atsakingi progimnazijos specialistai. Byloje nėra duomenų, kad vaiko gyvenamoji aplinka yra jam nesaugi. Tarp vaiko ir tėvų yra stiprus emocinis ryšys, vaikas, kas kartą jį aplankius Utenos šeimos ir vaiko gerovės centre, prašosi grįžti namo, tėvai turi pirmumo teisę prieš kitus asmenis naudotis tėvų valdžia (CK 3.165 straipsnis), todėl vaikui gyvenant su tėvais būtų galima greičiau pasiekti jo elgesio pokyčių. </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Pirmosios instancijos teismas, išduodamas leidimą paimti vaiką iš tėvų, nenurodė nė vieno CK 3.254 straipsnyje nustatyto pagrindo; apeliacinės instancijos teismas nurodė šio straipsnio 3 punktą, tačiau konkrečiau aplinkybių nedetalizavo, todėl vaiko tėvui nėra aišku, ar nagrinėjamu atveju teismas nustatė, kad jis pažeidė visas CK 3.254 straipsnio nuostatas ar tik jų dalį. </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Pirmosios instancijos teismas bylą nagrinėjo rašytinio proceso tvarka, tačiau, atsižvelgiant į sprendžiamo klausimo svarbą, teismas bylą privalėjo nagrinėti žodinio proceso tvarka. Nagrinėjant vaiko paėmimo klausimą rašytinio proceso tvarka yra trukdoma vaiko tėvams pateikti įrodymus ir duoti paaiškinimus, taip pat teismas netiria vaiko nuomonės dėl jo gyvenimo su tėvais ir ar jo paėmimas iš tėvų atitinka geriausius vaiko interesus. Be to, apie bylos nagrinėjimą pirmosios instancijos teisme vaiko tėvai nebuvo informuoti. N</w:t>
      </w:r>
      <w:r w:rsidRPr="00766B81">
        <w:rPr>
          <w:rFonts w:ascii="Times New Roman" w:hAnsi="Times New Roman"/>
          <w:sz w:val="24"/>
          <w:szCs w:val="24"/>
        </w:rPr>
        <w:t xml:space="preserve">eturėdamas teisinio išsilavinimo </w:t>
      </w:r>
      <w:r>
        <w:rPr>
          <w:rFonts w:ascii="Times New Roman" w:hAnsi="Times New Roman"/>
          <w:sz w:val="24"/>
          <w:szCs w:val="24"/>
        </w:rPr>
        <w:t>tėvas</w:t>
      </w:r>
      <w:r w:rsidRPr="00766B81">
        <w:rPr>
          <w:rFonts w:ascii="Times New Roman" w:hAnsi="Times New Roman"/>
          <w:sz w:val="24"/>
          <w:szCs w:val="24"/>
        </w:rPr>
        <w:t xml:space="preserve"> nesugebėjo tinkamai ginti savo, sūnaus ir šeimos interesų bylą nagrinėjant apeliacinės instancijos teisme</w:t>
      </w:r>
      <w:r>
        <w:rPr>
          <w:rFonts w:ascii="Times New Roman" w:hAnsi="Times New Roman"/>
          <w:sz w:val="24"/>
          <w:szCs w:val="24"/>
        </w:rPr>
        <w:t xml:space="preserve">. </w:t>
      </w:r>
    </w:p>
    <w:p w:rsidR="00C321CE" w:rsidRPr="003737DB" w:rsidRDefault="00C321CE" w:rsidP="00C321C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737DB">
        <w:rPr>
          <w:rFonts w:ascii="Times New Roman" w:hAnsi="Times New Roman"/>
          <w:sz w:val="24"/>
          <w:szCs w:val="24"/>
        </w:rPr>
        <w:t>Atsiliepimu į kasacinį skundą pareiškėja Tarnyba prašo suinteresuoto asmens kasacinį skundą atmesti ir palikti galioti Panevėžio apygardos teismo Civilinių bylų skyriaus teisėjų kolegijos 2019 m. vasario 6 d. nutartį. Atsiliepimas į kasacinį skundą grindžiamas šiais esminiais argumentais:</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Tarnybos specialistai, reaguodami į 2018 m. lapkričio 19 d. gautą progimnazijos pranešimą, atvykę į ugdymo įstaigą, berniuko nuraminti negalėjo, susisiekti su tėvu nepavyko, telefonu jis neatsiliepė. Vaiko motinos kontaktai Tarnybos specialistams nebuvo žinomi, tėvas juos atsisakė nurodyti. Susitarę dėl konsultacijos pas vaikų gydytoją psichiatrę, Tarnybos specialistai apie tai nedelsdami informavo vaiko tėvą. Atvykęs į Tarnybą, kur vaikas bendravo su mobiliosios komandos psichologe, berniuko tėvas atsisakė kalbėtis su specialistais, pakeltu balsu reikalavo atiduoti pagrobtą vaiką, apie vaiko pagrobimą pranešė bendrosios pagalbos telefonu 112 ir pasišalino. Vėliau jo telefonas buvo išjungtas. Grėsmės vaikui lygio vertinimo metu Tarnybos specialistai skambino vaiko tėvui, tačiau jis atvykti atsisakė. Grėsmės lygio nustatymo anketoje pažymėta, kad vaiko tėvas atsisako pasirašyti dokumentus. Iš byloje esančių duomenų matyti, kad vaikui gyvenant centre stabilizuojasi jo elgesys, o nuoseklus centro bendradarbiavimas su mokyklos vadovais ir švietimo specialistais užtikrina berniuko galimybę mokytis mokykloje pagal savo galias ir sugebėjimus. Vaiko tėvas vengė bendradarbiauti su specialistais, taip piktnaudžiaudamas turimomis tėvo teisėmis ir pareigomis.</w:t>
      </w:r>
    </w:p>
    <w:p w:rsidR="00C321CE"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Tarnyba 2018 m. lapkričio 19 d. pranešė vaiko tėvui apie įvykį, kvietė atvykti į Tarnybą, tačiau suinteresuotas asmuo bendrauti su Tarnybos specialistais, o vėliau – ir jo paties iškviestais policijos pareigūnais atsisakė. Vėliau Tarnyba telefonu informavo vaiko tėvą, kad vaikas yra paimamas iš šeimos, tačiau tėvas nurodė jokių dokumentų nepasirašysiantis. Nuvykus į suinteresuoto asmens namus, vaiko tėvams dokumentų įteikti nepavyko. Vaiko tėvas buvo įtrauktas į grėsmės vaikui lygio vertinimo ir vaiko paėmimo iš šeimos procesą, tačiau pats nesikreipė ir nesiteiravo dėl informacijos apie tikslią vaiko apgyvendinimo vietą suteikimo. Nė vienas iš vaiko tėvų neteikė prašymo pirmosios instancijos teismui bylą nagrinėti žodinio proceso tvarka, todėl teismas nepažeidė proceso teisės normų nagrinėdamas bylą rašytinio proceso tvarka. Nuo 2020 m. sausio 1 d. įsigalios Lietuvos Respublikos civilinio proceso kodekso (toliau – ir CPK) 582 straipsnio 9 dalis, pagal kurią, teismui nagrinėjant bylą dėl teismo leidimo paimti vaiką iš jo atstovų pagal įstatymą, būtina, kad vaiko atstovams pagal įstatymą atstovautų advokatas.    </w:t>
      </w:r>
    </w:p>
    <w:p w:rsidR="00E95414" w:rsidRPr="003737DB" w:rsidRDefault="00C321CE" w:rsidP="00C321C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Tarnybos vertinimu, bylą nagrinėjęs teismas išsamiai įvertino CK 3.254 straipsnio 3 punkte egzistuojančias laikinosios globos nustatymo sąlygas, o Tarnyba, vadovaudamasi CK 3.254</w:t>
      </w:r>
      <w:r w:rsidRPr="004D7626">
        <w:rPr>
          <w:rFonts w:ascii="Times New Roman" w:hAnsi="Times New Roman"/>
          <w:sz w:val="24"/>
          <w:szCs w:val="24"/>
          <w:vertAlign w:val="superscript"/>
        </w:rPr>
        <w:t>1</w:t>
      </w:r>
      <w:r>
        <w:rPr>
          <w:rFonts w:ascii="Times New Roman" w:hAnsi="Times New Roman"/>
          <w:sz w:val="24"/>
          <w:szCs w:val="24"/>
        </w:rPr>
        <w:t xml:space="preserve"> straipsniu ir Lietuvos Respublikos vaiko teisių apsaugos pagrindų įstatymo (toliau – ir VTAPĮ) nustatyta tvarka, ėmėsi priemonių vaiko saugumui užtikrinti.</w:t>
      </w:r>
      <w:r w:rsidR="004D7626">
        <w:rPr>
          <w:rFonts w:ascii="Times New Roman" w:hAnsi="Times New Roman"/>
          <w:sz w:val="24"/>
          <w:szCs w:val="24"/>
        </w:rPr>
        <w:t xml:space="preserve"> </w:t>
      </w:r>
      <w:r w:rsidR="00945FDD">
        <w:rPr>
          <w:rFonts w:ascii="Times New Roman" w:hAnsi="Times New Roman"/>
          <w:sz w:val="24"/>
          <w:szCs w:val="24"/>
        </w:rPr>
        <w:t xml:space="preserve"> </w:t>
      </w:r>
      <w:r w:rsidR="00657BBF">
        <w:rPr>
          <w:rFonts w:ascii="Times New Roman" w:hAnsi="Times New Roman"/>
          <w:sz w:val="24"/>
          <w:szCs w:val="24"/>
        </w:rPr>
        <w:t xml:space="preserve"> </w:t>
      </w:r>
      <w:r w:rsidR="00AC39F1">
        <w:rPr>
          <w:rFonts w:ascii="Times New Roman" w:hAnsi="Times New Roman"/>
          <w:sz w:val="24"/>
          <w:szCs w:val="24"/>
        </w:rPr>
        <w:t xml:space="preserve"> </w:t>
      </w:r>
      <w:r w:rsidR="00BA3258">
        <w:rPr>
          <w:rFonts w:ascii="Times New Roman" w:hAnsi="Times New Roman"/>
          <w:sz w:val="24"/>
          <w:szCs w:val="24"/>
        </w:rPr>
        <w:t xml:space="preserve"> </w:t>
      </w:r>
      <w:r w:rsidR="00CD4208">
        <w:rPr>
          <w:rFonts w:ascii="Times New Roman" w:hAnsi="Times New Roman"/>
          <w:sz w:val="24"/>
          <w:szCs w:val="24"/>
        </w:rPr>
        <w:t xml:space="preserve"> </w:t>
      </w:r>
      <w:r w:rsidR="00166FB8">
        <w:rPr>
          <w:rFonts w:ascii="Times New Roman" w:hAnsi="Times New Roman"/>
          <w:sz w:val="24"/>
          <w:szCs w:val="24"/>
        </w:rPr>
        <w:t xml:space="preserve"> </w:t>
      </w:r>
    </w:p>
    <w:p w:rsidR="00123EE2" w:rsidRPr="007F1D1D" w:rsidRDefault="00123EE2" w:rsidP="00607866">
      <w:pPr>
        <w:pStyle w:val="Sraopastraipa"/>
        <w:spacing w:after="120" w:line="240" w:lineRule="auto"/>
        <w:ind w:left="792"/>
        <w:contextualSpacing w:val="0"/>
        <w:jc w:val="both"/>
        <w:rPr>
          <w:rFonts w:ascii="Times New Roman" w:hAnsi="Times New Roman"/>
          <w:sz w:val="24"/>
          <w:szCs w:val="24"/>
        </w:rPr>
      </w:pPr>
    </w:p>
    <w:p w:rsidR="00123EE2" w:rsidRDefault="00A80C8A">
      <w:pPr>
        <w:shd w:val="clear" w:color="auto" w:fill="FFFFFF"/>
        <w:spacing w:after="120"/>
        <w:ind w:right="17" w:firstLine="720"/>
        <w:jc w:val="both"/>
      </w:pPr>
      <w:r>
        <w:t xml:space="preserve">Teisėjų kolegija </w:t>
      </w:r>
    </w:p>
    <w:p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rsidR="00123EE2" w:rsidRDefault="00A80C8A">
      <w:pPr>
        <w:spacing w:after="120"/>
      </w:pPr>
      <w:r>
        <w:t xml:space="preserve">k o n s t a t u o j a : </w:t>
      </w:r>
    </w:p>
    <w:p w:rsidR="00123EE2" w:rsidRDefault="00123EE2">
      <w:pPr>
        <w:spacing w:after="120"/>
        <w:ind w:firstLine="720"/>
      </w:pPr>
    </w:p>
    <w:p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rsidR="00A82075" w:rsidRPr="0094636D" w:rsidRDefault="00A82075" w:rsidP="0094636D">
      <w:pPr>
        <w:spacing w:after="120"/>
        <w:jc w:val="both"/>
        <w:rPr>
          <w:iCs/>
        </w:rPr>
      </w:pPr>
    </w:p>
    <w:p w:rsidR="00D337FE" w:rsidRPr="00D337FE" w:rsidRDefault="00D337FE" w:rsidP="00D337FE">
      <w:pPr>
        <w:spacing w:after="120"/>
        <w:ind w:left="360" w:firstLine="349"/>
        <w:jc w:val="both"/>
        <w:rPr>
          <w:i/>
          <w:iCs/>
        </w:rPr>
      </w:pPr>
      <w:r w:rsidRPr="00D337FE">
        <w:rPr>
          <w:i/>
          <w:iCs/>
        </w:rPr>
        <w:t>Dėl bylos dėl leidimo paimti vaiką iš jo atstovų pagal įstatymą nagrinėjimo procesinių ypatumų</w:t>
      </w:r>
    </w:p>
    <w:p w:rsidR="00A82075" w:rsidRPr="0094636D" w:rsidRDefault="00A82075" w:rsidP="00A82075">
      <w:pPr>
        <w:pStyle w:val="Sraopastraipa"/>
        <w:spacing w:after="120" w:line="240" w:lineRule="auto"/>
        <w:ind w:left="360"/>
        <w:contextualSpacing w:val="0"/>
        <w:jc w:val="both"/>
        <w:rPr>
          <w:rFonts w:ascii="Times New Roman" w:hAnsi="Times New Roman"/>
          <w:iCs/>
          <w:sz w:val="24"/>
          <w:szCs w:val="24"/>
        </w:rPr>
      </w:pP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color w:val="000000"/>
          <w:sz w:val="24"/>
          <w:szCs w:val="24"/>
        </w:rPr>
        <w:t xml:space="preserve">Remiantis </w:t>
      </w:r>
      <w:r>
        <w:rPr>
          <w:rFonts w:ascii="Times New Roman" w:hAnsi="Times New Roman"/>
          <w:color w:val="000000"/>
          <w:sz w:val="24"/>
          <w:szCs w:val="24"/>
        </w:rPr>
        <w:t>Jungtinių Tautų v</w:t>
      </w:r>
      <w:r w:rsidRPr="0094636D">
        <w:rPr>
          <w:rFonts w:ascii="Times New Roman" w:hAnsi="Times New Roman"/>
          <w:color w:val="000000"/>
          <w:sz w:val="24"/>
          <w:szCs w:val="24"/>
        </w:rPr>
        <w:t>aiko teisių konvencijos</w:t>
      </w:r>
      <w:r>
        <w:rPr>
          <w:rFonts w:ascii="Times New Roman" w:hAnsi="Times New Roman"/>
          <w:color w:val="000000"/>
          <w:sz w:val="24"/>
          <w:szCs w:val="24"/>
        </w:rPr>
        <w:t xml:space="preserve"> (toliau – VTK)</w:t>
      </w:r>
      <w:r w:rsidRPr="0094636D">
        <w:rPr>
          <w:rFonts w:ascii="Times New Roman" w:hAnsi="Times New Roman"/>
          <w:color w:val="000000"/>
          <w:sz w:val="24"/>
          <w:szCs w:val="24"/>
        </w:rPr>
        <w:t xml:space="preserve"> 9 straipsniu, valstybės dalyvės užtikrina, kad vaikas nebūtų išskirtas su savo tėvais prieš jų norą, išskyrus tuos atvejus, kai kompetentingi organai, vadovaudamiesi teismo sprendimu ir taikytinais įstatymais, atitinkama tvarka nustato, kad toks atskyrimas yra būtinas vaiko interesams. Tai nustatyti gali prireikti tam tikru konkrečiu atveju, pavyzdžiui, kai tėvai žiauriai elgiasi su vaiku arba juo nesirūpina, arba kai tėvai gyvena atskirai ir reikia nuspręsti, kur turi gyventi vaikas (1 dalis).</w:t>
      </w:r>
      <w:bookmarkStart w:id="0" w:name="part_c0e3f707154643699cb14bae0f408db5"/>
      <w:bookmarkEnd w:id="0"/>
      <w:r w:rsidRPr="0094636D">
        <w:rPr>
          <w:rFonts w:ascii="Times New Roman" w:hAnsi="Times New Roman"/>
          <w:color w:val="000000"/>
          <w:sz w:val="24"/>
          <w:szCs w:val="24"/>
        </w:rPr>
        <w:t xml:space="preserve"> Pagal šio straipsnio 1 punktą, visoms suinteresuotoms šalims suteikiama galimybė dalyvauti kiekviename nagrinėjimo procese ir pareikšti savo požiūrį (2 dalis).</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color w:val="000000"/>
          <w:sz w:val="24"/>
          <w:szCs w:val="24"/>
        </w:rPr>
        <w:t>Pagal VTK 12 straipsnį v</w:t>
      </w:r>
      <w:r w:rsidRPr="0094636D">
        <w:rPr>
          <w:rFonts w:ascii="Times New Roman" w:hAnsi="Times New Roman"/>
          <w:iCs/>
          <w:sz w:val="24"/>
          <w:szCs w:val="24"/>
        </w:rPr>
        <w:t>alstybės dalyvės garantuoja vaikui, sugebančiam suformuluoti savo pažiūras, teisę laisvai jas reikšti visais jį liečiančiais klausimais; be to, vaiko pažiūroms, atsižvelgiant į jo amžių ir brandumą, skiriama daug dėmesio. Todėl vaikui būtinai suteikiama galimybė būti išklausytam bet kokio jį liečiančio teisminio ar administracinio nagrinėjimo metu tiesiogiai arba per atstovą ar atitinkamą organą nacionalinių įstatymų nu</w:t>
      </w:r>
      <w:r>
        <w:rPr>
          <w:rFonts w:ascii="Times New Roman" w:hAnsi="Times New Roman"/>
          <w:iCs/>
          <w:sz w:val="24"/>
          <w:szCs w:val="24"/>
        </w:rPr>
        <w:t>st</w:t>
      </w:r>
      <w:r w:rsidRPr="0094636D">
        <w:rPr>
          <w:rFonts w:ascii="Times New Roman" w:hAnsi="Times New Roman"/>
          <w:iCs/>
          <w:sz w:val="24"/>
          <w:szCs w:val="24"/>
        </w:rPr>
        <w:t>atyta tvarka.</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Vaiko teisių apsaugos pagrindų įstatymo </w:t>
      </w:r>
      <w:r w:rsidRPr="0094636D">
        <w:rPr>
          <w:rFonts w:ascii="Times New Roman" w:hAnsi="Times New Roman"/>
          <w:sz w:val="24"/>
          <w:szCs w:val="24"/>
        </w:rPr>
        <w:t>4 straipsnio 3 punkte (redakcija, galiojusi skundžiamų teismų procesinių sp</w:t>
      </w:r>
      <w:r>
        <w:rPr>
          <w:rFonts w:ascii="Times New Roman" w:hAnsi="Times New Roman"/>
          <w:sz w:val="24"/>
          <w:szCs w:val="24"/>
        </w:rPr>
        <w:t>r</w:t>
      </w:r>
      <w:r w:rsidRPr="0094636D">
        <w:rPr>
          <w:rFonts w:ascii="Times New Roman" w:hAnsi="Times New Roman"/>
          <w:sz w:val="24"/>
          <w:szCs w:val="24"/>
        </w:rPr>
        <w:t xml:space="preserve">endimų priėmimo metu) įtvirtintas vienas iš vaiko teisių ir laisvių apsaugos įgyvendinimo principų, t. y. vaiko nuomonės išklausymo ir vaiko dalyvavimo užtikrinimo </w:t>
      </w:r>
      <w:r>
        <w:rPr>
          <w:rFonts w:ascii="Times New Roman" w:hAnsi="Times New Roman"/>
          <w:sz w:val="24"/>
          <w:szCs w:val="24"/>
        </w:rPr>
        <w:t xml:space="preserve">principas </w:t>
      </w:r>
      <w:r w:rsidRPr="0094636D">
        <w:rPr>
          <w:rFonts w:ascii="Times New Roman" w:hAnsi="Times New Roman"/>
          <w:sz w:val="24"/>
          <w:szCs w:val="24"/>
        </w:rPr>
        <w:t>– vaikas, sugebantis suformuluoti savo pažiūras, turi būti išklausytas visais su juo susijusiais klausimais ir į vaiko nuomonę, įvertinus jo amžių ir brandą, turi būti atsižvelgiama, jeigu tai neprieštarauja vaiko interesams. Vaiko teisė būti išklausytam taip pat reglamentuojama ir minėto įstatymo 11 straipsnyje</w:t>
      </w:r>
      <w:r>
        <w:rPr>
          <w:rFonts w:ascii="Times New Roman" w:hAnsi="Times New Roman"/>
          <w:sz w:val="24"/>
          <w:szCs w:val="24"/>
        </w:rPr>
        <w:t>, pagal kurį v</w:t>
      </w:r>
      <w:r w:rsidRPr="00DA22AC">
        <w:rPr>
          <w:rFonts w:ascii="Times New Roman" w:hAnsi="Times New Roman"/>
          <w:sz w:val="24"/>
          <w:szCs w:val="24"/>
        </w:rPr>
        <w:t>aikas, gebantis suformuluoti savo nuomonę, turi būti išklausytas visais su juo susijusiais klausimais ir į jo nuomonę turi būti atsižvelgiama, jeigu tai neprieštarauja vaiko interesams. Vaikas turi būti išklausytas tiesiogiai, o jeigu tai neįmanoma, – per vaiko atstovą pagal įstatymą ar per įstatymu nurodytus asmenis</w:t>
      </w:r>
      <w:r>
        <w:rPr>
          <w:rFonts w:ascii="Times New Roman" w:hAnsi="Times New Roman"/>
          <w:sz w:val="24"/>
          <w:szCs w:val="24"/>
        </w:rPr>
        <w:t xml:space="preserve"> (1 dalis)</w:t>
      </w:r>
      <w:r w:rsidRPr="00DA22AC">
        <w:rPr>
          <w:rFonts w:ascii="Times New Roman" w:hAnsi="Times New Roman"/>
          <w:sz w:val="24"/>
          <w:szCs w:val="24"/>
        </w:rPr>
        <w:t>.</w:t>
      </w:r>
      <w:r>
        <w:rPr>
          <w:rFonts w:ascii="Times New Roman" w:hAnsi="Times New Roman"/>
          <w:sz w:val="24"/>
          <w:szCs w:val="24"/>
        </w:rPr>
        <w:t xml:space="preserve"> </w:t>
      </w:r>
      <w:r w:rsidRPr="00DA22AC">
        <w:rPr>
          <w:rFonts w:ascii="Times New Roman" w:hAnsi="Times New Roman"/>
          <w:sz w:val="24"/>
          <w:szCs w:val="24"/>
        </w:rPr>
        <w:t>Vaiko teisė būti išklausytam garantuojama sukuriant aplinką, leidžiančią vaikui pasinaudoti šia teise, suteikiant būtiną informaciją, patarimų, atsižvelgiant į jo amžių ir brandą, pagal galimybes pasitelkus specialių žinių turinčius asmenis, kai tai būtina</w:t>
      </w:r>
      <w:r>
        <w:rPr>
          <w:rFonts w:ascii="Times New Roman" w:hAnsi="Times New Roman"/>
          <w:sz w:val="24"/>
          <w:szCs w:val="24"/>
        </w:rPr>
        <w:t xml:space="preserve"> (2 dalis)</w:t>
      </w:r>
      <w:r w:rsidRPr="00DA22AC">
        <w:rPr>
          <w:rFonts w:ascii="Times New Roman" w:hAnsi="Times New Roman"/>
          <w:sz w:val="24"/>
          <w:szCs w:val="24"/>
        </w:rPr>
        <w:t>.</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iCs/>
          <w:sz w:val="24"/>
          <w:szCs w:val="24"/>
        </w:rPr>
        <w:t>VTAPĮ 40 straipsnio 2 dalyje nustatyta, kad Valstybės vaiko teisių apsaugos ir įvaikinimo tarnyba ar jos įgaliotas teritorinis skyrius, paėmęs vaiką iš jam nesaugios aplinkos, šio įstatymo 42 straipsnio 2 dalyje nustatyta tvarka ne vėliau kaip per 3 darbo dienas CK 3.2541 straipsnyje nustatyta tvarka kreipiasi į teismą dėl leidimo paimti vaiką iš jo tėvų ar kitų vaiko atstovų pagal įstatymą bei CK ir šio įstatymo nustatyta tvarka inicijuoja laikinosios globos (rūpybos) vaikui nustatymo organizavimą. Nurodyto įstatymo 42 straipsnio 2 dalyje įtvirtinta, kad prašymas dėl leidimo paimti vaiką iš jo tėvų ar kitų jo atstovų pagal įstatymą nagrinėjamas CPK XXXIX skyriuje nustatyta tvarka.</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iCs/>
          <w:sz w:val="24"/>
          <w:szCs w:val="24"/>
        </w:rPr>
        <w:t>Remiantis CK 3.254 straipsniu vaiko laikinoji globa (rūpyba) nustatoma, kai vaiko: 1) tėvai arba turimas vienintelis iš tėvų yra dingę ir jų ieškoma (kol teismas tėvus pripažins nežinia kur esančiais arba paskelbs mirusiais); 2) tėvai arba turimas vienintelis iš tėvų laikinai negali rūpintis vaiku dėl abiejų tėvų ar vieno iš jų ligos, suėmimo, bausmės atlikimo ar kitų svarbių priežasčių; 3) tėvai arba turimas vienintelis iš tėvų nesirūpina, nesidomi vaiku, netinkamai auklėja, naudoja smurtą arba kitaip piktnaudžiauja tėvų valdžia ir dėl to kyla pavojus vaiko fiziniam, protiniam, dvasiniam, doroviniam vystymuisi ir saugumui.</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sz w:val="24"/>
          <w:szCs w:val="24"/>
        </w:rPr>
        <w:t>CK 3.254</w:t>
      </w:r>
      <w:r w:rsidRPr="0094636D">
        <w:rPr>
          <w:rFonts w:ascii="Times New Roman" w:hAnsi="Times New Roman"/>
          <w:sz w:val="24"/>
          <w:szCs w:val="24"/>
          <w:vertAlign w:val="superscript"/>
        </w:rPr>
        <w:t>1</w:t>
      </w:r>
      <w:r w:rsidRPr="0094636D">
        <w:rPr>
          <w:rFonts w:ascii="Times New Roman" w:hAnsi="Times New Roman"/>
          <w:sz w:val="24"/>
          <w:szCs w:val="24"/>
        </w:rPr>
        <w:t xml:space="preserve"> straipsnio 1 dalyje nustatyta, kad kai yra šio kodekso 3.254 straipsnyje nustatyti pagrindai, valstybinė vaiko teisių apsaugos institucija Vaiko teisių apsaugos pagrindų įstatymo nustatyta tvarka gali paimti vaiką iš jo atstovų pagal įstatymą. Remiantis šio straipsnio 2 dalimi, </w:t>
      </w:r>
      <w:r>
        <w:rPr>
          <w:rFonts w:ascii="Times New Roman" w:hAnsi="Times New Roman"/>
          <w:sz w:val="24"/>
          <w:szCs w:val="24"/>
        </w:rPr>
        <w:t>v</w:t>
      </w:r>
      <w:r w:rsidRPr="0094636D">
        <w:rPr>
          <w:rFonts w:ascii="Times New Roman" w:hAnsi="Times New Roman"/>
          <w:sz w:val="24"/>
          <w:szCs w:val="24"/>
        </w:rPr>
        <w:t>alstybinė vaiko teisių apsaugos institucija, paėmusi vaiką šio straipsnio 1 dalyje nurodytu atveju, privalo per tris darbo dienas, o išimtiniais atvejais, kai tai objektyviai neįmanoma, – per penkias darbo dienas, kreiptis į teismą dėl leidimo paimti vaiką iš jo atstovų pagal įstatymą. Prašymas išduoti leidimą paimti vaiką iš jo atstovų pagal įstatymą nagrinėjamas CPK XXXIX skyriuje nustatyta tvarka.</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bookmarkStart w:id="1" w:name="n1_3213"/>
      <w:r w:rsidRPr="0094636D">
        <w:rPr>
          <w:rFonts w:ascii="Times New Roman" w:hAnsi="Times New Roman"/>
          <w:sz w:val="24"/>
          <w:szCs w:val="24"/>
        </w:rPr>
        <w:t>CPK XXXIX skyriaus normos (579</w:t>
      </w:r>
      <w:r>
        <w:rPr>
          <w:rFonts w:ascii="Times New Roman" w:hAnsi="Times New Roman"/>
          <w:sz w:val="24"/>
          <w:szCs w:val="24"/>
        </w:rPr>
        <w:t>–</w:t>
      </w:r>
      <w:r w:rsidRPr="0094636D">
        <w:rPr>
          <w:rFonts w:ascii="Times New Roman" w:hAnsi="Times New Roman"/>
          <w:sz w:val="24"/>
          <w:szCs w:val="24"/>
        </w:rPr>
        <w:t xml:space="preserve">582 straipsniai) reglamentuoja bylų dėl teismo leidimų išdavimo ar faktų patvirtinimo, turto administravimo, paveldėjimo procedūrų taikymo ir kitų bylų, kurios pagal </w:t>
      </w:r>
      <w:r>
        <w:rPr>
          <w:rFonts w:ascii="Times New Roman" w:hAnsi="Times New Roman"/>
          <w:sz w:val="24"/>
          <w:szCs w:val="24"/>
        </w:rPr>
        <w:t>C</w:t>
      </w:r>
      <w:r w:rsidRPr="0094636D">
        <w:rPr>
          <w:rFonts w:ascii="Times New Roman" w:hAnsi="Times New Roman"/>
          <w:sz w:val="24"/>
          <w:szCs w:val="24"/>
        </w:rPr>
        <w:t>ivilinį kodeksą bei kitus įstatymus nagrinėtinos supaprastinto proceso tvarka, nagrinėjimo tvarką.</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Remiantis CPK 579 straipsniu</w:t>
      </w:r>
      <w:r>
        <w:rPr>
          <w:rFonts w:ascii="Times New Roman" w:hAnsi="Times New Roman"/>
          <w:sz w:val="24"/>
          <w:szCs w:val="24"/>
        </w:rPr>
        <w:t>,</w:t>
      </w:r>
      <w:r w:rsidRPr="0094636D">
        <w:rPr>
          <w:rFonts w:ascii="Times New Roman" w:hAnsi="Times New Roman"/>
          <w:sz w:val="24"/>
          <w:szCs w:val="24"/>
        </w:rPr>
        <w:t xml:space="preserve"> </w:t>
      </w:r>
      <w:bookmarkEnd w:id="1"/>
      <w:r w:rsidRPr="0094636D">
        <w:rPr>
          <w:rFonts w:ascii="Times New Roman" w:hAnsi="Times New Roman"/>
          <w:sz w:val="24"/>
          <w:szCs w:val="24"/>
        </w:rPr>
        <w:t>CK nu</w:t>
      </w:r>
      <w:r>
        <w:rPr>
          <w:rFonts w:ascii="Times New Roman" w:hAnsi="Times New Roman"/>
          <w:sz w:val="24"/>
          <w:szCs w:val="24"/>
        </w:rPr>
        <w:t>st</w:t>
      </w:r>
      <w:r w:rsidRPr="0094636D">
        <w:rPr>
          <w:rFonts w:ascii="Times New Roman" w:hAnsi="Times New Roman"/>
          <w:sz w:val="24"/>
          <w:szCs w:val="24"/>
        </w:rPr>
        <w:t xml:space="preserve">atytais atvejais prašymai dėl teismo leidimų veiksmams atlikti išdavimo, pareiškimų ar faktų patvirtinimo, turto administravimo, paveldėjimo procedūrų taikymo ir kiti klausimai, pagal CK ir kitus įstatymus nagrinėtini supaprastinto proceso tvarka, nagrinėjami šiame skyriuje nustatyta tvarka, jeigu šis </w:t>
      </w:r>
      <w:r>
        <w:rPr>
          <w:rFonts w:ascii="Times New Roman" w:hAnsi="Times New Roman"/>
          <w:sz w:val="24"/>
          <w:szCs w:val="24"/>
        </w:rPr>
        <w:t>k</w:t>
      </w:r>
      <w:r w:rsidRPr="0094636D">
        <w:rPr>
          <w:rFonts w:ascii="Times New Roman" w:hAnsi="Times New Roman"/>
          <w:sz w:val="24"/>
          <w:szCs w:val="24"/>
        </w:rPr>
        <w:t>odeksas nenu</w:t>
      </w:r>
      <w:r>
        <w:rPr>
          <w:rFonts w:ascii="Times New Roman" w:hAnsi="Times New Roman"/>
          <w:sz w:val="24"/>
          <w:szCs w:val="24"/>
        </w:rPr>
        <w:t>rodo</w:t>
      </w:r>
      <w:r w:rsidRPr="0094636D">
        <w:rPr>
          <w:rFonts w:ascii="Times New Roman" w:hAnsi="Times New Roman"/>
          <w:sz w:val="24"/>
          <w:szCs w:val="24"/>
        </w:rPr>
        <w:t xml:space="preserve"> kitos tokių prašymų nagrinėjimo tvarkos.</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Remiantis </w:t>
      </w:r>
      <w:r w:rsidRPr="0094636D">
        <w:rPr>
          <w:rFonts w:ascii="Times New Roman" w:hAnsi="Times New Roman"/>
          <w:sz w:val="24"/>
          <w:szCs w:val="24"/>
        </w:rPr>
        <w:t>CPK 582 straipsni</w:t>
      </w:r>
      <w:r>
        <w:rPr>
          <w:rFonts w:ascii="Times New Roman" w:hAnsi="Times New Roman"/>
          <w:sz w:val="24"/>
          <w:szCs w:val="24"/>
        </w:rPr>
        <w:t>u</w:t>
      </w:r>
      <w:r w:rsidRPr="0094636D">
        <w:rPr>
          <w:rFonts w:ascii="Times New Roman" w:hAnsi="Times New Roman"/>
          <w:sz w:val="24"/>
          <w:szCs w:val="24"/>
        </w:rPr>
        <w:t xml:space="preserve"> </w:t>
      </w:r>
      <w:r w:rsidRPr="006909E4">
        <w:rPr>
          <w:rFonts w:ascii="Times New Roman" w:hAnsi="Times New Roman"/>
          <w:sz w:val="24"/>
          <w:szCs w:val="24"/>
        </w:rPr>
        <w:t>(redakcija, galiojusi skundžiamų teismų procesinių sp</w:t>
      </w:r>
      <w:r>
        <w:rPr>
          <w:rFonts w:ascii="Times New Roman" w:hAnsi="Times New Roman"/>
          <w:sz w:val="24"/>
          <w:szCs w:val="24"/>
        </w:rPr>
        <w:t>r</w:t>
      </w:r>
      <w:r w:rsidRPr="006909E4">
        <w:rPr>
          <w:rFonts w:ascii="Times New Roman" w:hAnsi="Times New Roman"/>
          <w:sz w:val="24"/>
          <w:szCs w:val="24"/>
        </w:rPr>
        <w:t>endimų priėmimo metu)</w:t>
      </w:r>
      <w:r w:rsidRPr="0094636D">
        <w:rPr>
          <w:rFonts w:ascii="Times New Roman" w:hAnsi="Times New Roman"/>
          <w:sz w:val="24"/>
          <w:szCs w:val="24"/>
        </w:rPr>
        <w:t xml:space="preserve">, byla nagrinėjama rašytinio proceso tvarka, išskyrus atvejus, kai pats teismas, atsižvelgdamas į bylos aplinkybes, nusprendžia bylą nagrinėti žodinio proceso tvarka. Bylos dėl teismo leidimo pratęsti asmens priverstinį hospitalizavimą ir (ar) priverstinį gydymą nagrinėjamos žodinio proceso tvarka. Nagrinėjant bylą žodinio proceso tvarka, teismo posėdžio eiga nefiksuojama (1 dalis). Prašymai, paduoti šiame skyriuje nustatyta tvarka, teisme turi būti išnagrinėti ne vėliau kaip per penkias darbo dienas nuo jų priėmimo dienos (2 dalis). Teismas gali įpareigoti pareiškėją pateikti papildomų bylai išspręsti reikalingų įrodymų. Teismas taip pat turi teisę rinkti tokius įrodymus savo iniciatyva (3 dalis). Kai sprendžiamas klausimas, susijęs su vaiko teisėmis, leidimo išdavimo klausimą teismas turi spręsti atsižvelgdamas išimtinai į vaiko interesus. </w:t>
      </w:r>
      <w:r w:rsidR="00031DD6">
        <w:rPr>
          <w:rFonts w:ascii="Times New Roman" w:hAnsi="Times New Roman"/>
          <w:sz w:val="24"/>
          <w:szCs w:val="24"/>
        </w:rPr>
        <w:t xml:space="preserve">&lt;...&gt; </w:t>
      </w:r>
      <w:r w:rsidRPr="0094636D">
        <w:rPr>
          <w:rFonts w:ascii="Times New Roman" w:hAnsi="Times New Roman"/>
          <w:sz w:val="24"/>
          <w:szCs w:val="24"/>
        </w:rPr>
        <w:t xml:space="preserve">(4 dalis). </w:t>
      </w:r>
      <w:r w:rsidR="00031DD6">
        <w:rPr>
          <w:rFonts w:ascii="Times New Roman" w:hAnsi="Times New Roman"/>
          <w:sz w:val="24"/>
          <w:szCs w:val="24"/>
        </w:rPr>
        <w:t xml:space="preserve">&lt;...&gt; </w:t>
      </w:r>
      <w:r w:rsidRPr="0094636D">
        <w:rPr>
          <w:rFonts w:ascii="Times New Roman" w:hAnsi="Times New Roman"/>
          <w:sz w:val="24"/>
          <w:szCs w:val="24"/>
        </w:rPr>
        <w:t>Byla nagrinėjama šiame skyriuje nustatyta tvarka, neatsižvelgiant į tai, kad ginčas kyla dėl teisės, išskyrus Civiliniame kodekse nu</w:t>
      </w:r>
      <w:r>
        <w:rPr>
          <w:rFonts w:ascii="Times New Roman" w:hAnsi="Times New Roman"/>
          <w:sz w:val="24"/>
          <w:szCs w:val="24"/>
        </w:rPr>
        <w:t>st</w:t>
      </w:r>
      <w:r w:rsidRPr="0094636D">
        <w:rPr>
          <w:rFonts w:ascii="Times New Roman" w:hAnsi="Times New Roman"/>
          <w:sz w:val="24"/>
          <w:szCs w:val="24"/>
        </w:rPr>
        <w:t>atytus atvejus (6 dalis). Bylą teismas išsprendžia priimdamas nutartį. Teismo nutartis išduoti leidimą, patvirtinti pareiškimą ar faktus, išskyrus nutartį leisti paimti vaiką iš jo atstovų pagal įstatymą arba atsisakyti duoti šį leidimą, apeliacine tvarka neskundžiama ir įsiteisėja nuo priėmimo dienos, tačiau teismo atsisakymas išduoti leidimą, patvirtinti pareiškimą ar faktą neatima iš pareiškėjo teisės, pasikeitus aplinkybėms, pakartotinai kreiptis į teismą dėl leidimo išdavimo, pareiškimo ar fakto patvirtinimo. Teismo nutartis leisti paimti vaiką iš jo atstovų pagal įstatymą vykdytina skubiai. Teismo nutartis leisti paimti vaiką iš jo atstovų pagal įstatymą arba atsisakyti duoti šį leidimą gali būti skundžiama atskiruoju skundu. Šis skundas turi būti išnagrinėtas per šio kodekso 336 straipsnio 3 dalyje nurodytą terminą (7 dalis). Šiame skyriuje nustatyta tvarka nagrinėtoje byloje dalyvaujančių asmenų turėtos bylinėjimosi išlaidos neatlyginamos (8 dalis).</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 xml:space="preserve">CPK 153 straipsnyje nustatyta, kad teismo posėdžiai vyksta žodinio proceso tvarka, tai yra kviečiant į jį dalyvaujančius byloje asmenis, išskyrus atvejus, kai šis </w:t>
      </w:r>
      <w:r>
        <w:rPr>
          <w:rFonts w:ascii="Times New Roman" w:hAnsi="Times New Roman"/>
          <w:sz w:val="24"/>
          <w:szCs w:val="24"/>
        </w:rPr>
        <w:t>k</w:t>
      </w:r>
      <w:r w:rsidRPr="0094636D">
        <w:rPr>
          <w:rFonts w:ascii="Times New Roman" w:hAnsi="Times New Roman"/>
          <w:sz w:val="24"/>
          <w:szCs w:val="24"/>
        </w:rPr>
        <w:t>odeksas nu</w:t>
      </w:r>
      <w:r>
        <w:rPr>
          <w:rFonts w:ascii="Times New Roman" w:hAnsi="Times New Roman"/>
          <w:sz w:val="24"/>
          <w:szCs w:val="24"/>
        </w:rPr>
        <w:t>st</w:t>
      </w:r>
      <w:r w:rsidRPr="0094636D">
        <w:rPr>
          <w:rFonts w:ascii="Times New Roman" w:hAnsi="Times New Roman"/>
          <w:sz w:val="24"/>
          <w:szCs w:val="24"/>
        </w:rPr>
        <w:t>ato kitaip (1</w:t>
      </w:r>
      <w:r>
        <w:rPr>
          <w:rFonts w:ascii="Times New Roman" w:hAnsi="Times New Roman"/>
          <w:sz w:val="24"/>
          <w:szCs w:val="24"/>
        </w:rPr>
        <w:t> </w:t>
      </w:r>
      <w:r w:rsidRPr="0094636D">
        <w:rPr>
          <w:rFonts w:ascii="Times New Roman" w:hAnsi="Times New Roman"/>
          <w:sz w:val="24"/>
          <w:szCs w:val="24"/>
        </w:rPr>
        <w:t xml:space="preserve">dalis). Šio </w:t>
      </w:r>
      <w:r>
        <w:rPr>
          <w:rFonts w:ascii="Times New Roman" w:hAnsi="Times New Roman"/>
          <w:sz w:val="24"/>
          <w:szCs w:val="24"/>
        </w:rPr>
        <w:t>k</w:t>
      </w:r>
      <w:r w:rsidRPr="0094636D">
        <w:rPr>
          <w:rFonts w:ascii="Times New Roman" w:hAnsi="Times New Roman"/>
          <w:sz w:val="24"/>
          <w:szCs w:val="24"/>
        </w:rPr>
        <w:t>odekso nu</w:t>
      </w:r>
      <w:r>
        <w:rPr>
          <w:rFonts w:ascii="Times New Roman" w:hAnsi="Times New Roman"/>
          <w:sz w:val="24"/>
          <w:szCs w:val="24"/>
        </w:rPr>
        <w:t>st</w:t>
      </w:r>
      <w:r w:rsidRPr="0094636D">
        <w:rPr>
          <w:rFonts w:ascii="Times New Roman" w:hAnsi="Times New Roman"/>
          <w:sz w:val="24"/>
          <w:szCs w:val="24"/>
        </w:rPr>
        <w:t xml:space="preserve">atytais atvejais galimas rašytinis procesas. Šiuo atveju į teismo posėdį dalyvaujantys byloje asmenys nekviečiami ir jame nedalyvauja. Apie rašytinį procesą dalyvaujantiems byloje asmenims pranešama šio </w:t>
      </w:r>
      <w:r>
        <w:rPr>
          <w:rFonts w:ascii="Times New Roman" w:hAnsi="Times New Roman"/>
          <w:sz w:val="24"/>
          <w:szCs w:val="24"/>
        </w:rPr>
        <w:t>k</w:t>
      </w:r>
      <w:r w:rsidRPr="0094636D">
        <w:rPr>
          <w:rFonts w:ascii="Times New Roman" w:hAnsi="Times New Roman"/>
          <w:sz w:val="24"/>
          <w:szCs w:val="24"/>
        </w:rPr>
        <w:t>odekso 133 straipsnio 3 dalyje nustatyta tvarka (2 dalis). Procesinius klausimus, kurie turi būti nagrinėjami rašytinio proceso tvarka, teismas gali išnagrinėti žodinio proceso tvarka, pripažinęs, kad tai būtina (3 dalis).</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Remiantis CPK 133 straipsniu</w:t>
      </w:r>
      <w:r>
        <w:rPr>
          <w:rFonts w:ascii="Times New Roman" w:hAnsi="Times New Roman"/>
          <w:sz w:val="24"/>
          <w:szCs w:val="24"/>
        </w:rPr>
        <w:t>,</w:t>
      </w:r>
      <w:r w:rsidRPr="0094636D">
        <w:rPr>
          <w:rFonts w:ascii="Times New Roman" w:hAnsi="Times New Roman"/>
          <w:sz w:val="24"/>
          <w:szCs w:val="24"/>
        </w:rPr>
        <w:t xml:space="preserve"> dalyvaujantiems byloje asmenims teismo šaukimais ar pranešimais pranešama apie teismo posėdžio ar atskirų procesinių veiksmų atlikimo laiką ir vietą. Dalyvaujančiam byloje asmeniui tinkamai įteikus teismo šaukimą, apie kitus teismo posėdžius pranešama pranešimais. Teismo šaukimais taip pat šaukiami į teismą liudytojai, vertėjai ir ekspertai (1 dalis). Dalyvaujantiems byloje asmenims šaukimas ar pranešimas turi būti įteiktas šio </w:t>
      </w:r>
      <w:r>
        <w:rPr>
          <w:rFonts w:ascii="Times New Roman" w:hAnsi="Times New Roman"/>
          <w:sz w:val="24"/>
          <w:szCs w:val="24"/>
        </w:rPr>
        <w:t>k</w:t>
      </w:r>
      <w:r w:rsidRPr="0094636D">
        <w:rPr>
          <w:rFonts w:ascii="Times New Roman" w:hAnsi="Times New Roman"/>
          <w:sz w:val="24"/>
          <w:szCs w:val="24"/>
        </w:rPr>
        <w:t>odekso 117</w:t>
      </w:r>
      <w:r>
        <w:rPr>
          <w:rFonts w:ascii="Times New Roman" w:hAnsi="Times New Roman"/>
          <w:sz w:val="24"/>
          <w:szCs w:val="24"/>
        </w:rPr>
        <w:t>–</w:t>
      </w:r>
      <w:r w:rsidRPr="0094636D">
        <w:rPr>
          <w:rFonts w:ascii="Times New Roman" w:hAnsi="Times New Roman"/>
          <w:sz w:val="24"/>
          <w:szCs w:val="24"/>
        </w:rPr>
        <w:t xml:space="preserve">132 straipsniuose nustatyta tvarka ir tokiais terminais, kad jie turėtų pakankamai laiko nustatytu laiku atvykti į teismą ir pasirengti bylai (2 dalis). Kai byla nagrinėjama iš esmės rašytinio proceso tvarka, apie teismo posėdžio datą, laiką, vietą ir teismo sudėtį skelbiama specialiame interneto tinklalapyje ne vėliau kaip prieš septynias dienas iki teismo posėdžio dienos, išskyrus šio </w:t>
      </w:r>
      <w:r>
        <w:rPr>
          <w:rFonts w:ascii="Times New Roman" w:hAnsi="Times New Roman"/>
          <w:sz w:val="24"/>
          <w:szCs w:val="24"/>
        </w:rPr>
        <w:t>k</w:t>
      </w:r>
      <w:r w:rsidRPr="0094636D">
        <w:rPr>
          <w:rFonts w:ascii="Times New Roman" w:hAnsi="Times New Roman"/>
          <w:sz w:val="24"/>
          <w:szCs w:val="24"/>
        </w:rPr>
        <w:t>odekso nu</w:t>
      </w:r>
      <w:r>
        <w:rPr>
          <w:rFonts w:ascii="Times New Roman" w:hAnsi="Times New Roman"/>
          <w:sz w:val="24"/>
          <w:szCs w:val="24"/>
        </w:rPr>
        <w:t>rod</w:t>
      </w:r>
      <w:r w:rsidRPr="0094636D">
        <w:rPr>
          <w:rFonts w:ascii="Times New Roman" w:hAnsi="Times New Roman"/>
          <w:sz w:val="24"/>
          <w:szCs w:val="24"/>
        </w:rPr>
        <w:t xml:space="preserve">ytus atvejus, kai dalyvaujantiems byloje asmenims pranešama kita tvarka. Šią informaciją taip pat teikia teismo raštinė. Kai rašytinio proceso tvarka nagrinėjami kiti procesiniai klausimai, dalyvaujantiems byloje asmenims apie teismo posėdį pranešama tik šio </w:t>
      </w:r>
      <w:r>
        <w:rPr>
          <w:rFonts w:ascii="Times New Roman" w:hAnsi="Times New Roman"/>
          <w:sz w:val="24"/>
          <w:szCs w:val="24"/>
        </w:rPr>
        <w:t>k</w:t>
      </w:r>
      <w:r w:rsidRPr="0094636D">
        <w:rPr>
          <w:rFonts w:ascii="Times New Roman" w:hAnsi="Times New Roman"/>
          <w:sz w:val="24"/>
          <w:szCs w:val="24"/>
        </w:rPr>
        <w:t>odekso nu</w:t>
      </w:r>
      <w:r>
        <w:rPr>
          <w:rFonts w:ascii="Times New Roman" w:hAnsi="Times New Roman"/>
          <w:sz w:val="24"/>
          <w:szCs w:val="24"/>
        </w:rPr>
        <w:t>rod</w:t>
      </w:r>
      <w:r w:rsidRPr="0094636D">
        <w:rPr>
          <w:rFonts w:ascii="Times New Roman" w:hAnsi="Times New Roman"/>
          <w:sz w:val="24"/>
          <w:szCs w:val="24"/>
        </w:rPr>
        <w:t>ytais atvejais (3 dalis).</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 xml:space="preserve">Pagal Europos Žmogaus Teisių Teismo (toliau – ir EŽTT) jurisprudenciją šeimos išskyrimas yra labai rimto pobūdžio apribojimas; toks žingsnis turi būti pagrįstas pakankamai protingais ir svarbiais motyvais, atsižvelgiant į geriausius vaiko interesus (EŽTT 1988 m. kovo 24 d. sprendimas byloje </w:t>
      </w:r>
      <w:proofErr w:type="spellStart"/>
      <w:r w:rsidRPr="0094636D">
        <w:rPr>
          <w:rFonts w:ascii="Times New Roman" w:hAnsi="Times New Roman"/>
          <w:i/>
          <w:sz w:val="24"/>
          <w:szCs w:val="24"/>
        </w:rPr>
        <w:t>Olsson</w:t>
      </w:r>
      <w:proofErr w:type="spellEnd"/>
      <w:r w:rsidRPr="0094636D">
        <w:rPr>
          <w:rFonts w:ascii="Times New Roman" w:hAnsi="Times New Roman"/>
          <w:i/>
          <w:sz w:val="24"/>
          <w:szCs w:val="24"/>
        </w:rPr>
        <w:t xml:space="preserve"> prieš Švediją (nr.1)</w:t>
      </w:r>
      <w:r w:rsidRPr="0094636D">
        <w:rPr>
          <w:rFonts w:ascii="Times New Roman" w:hAnsi="Times New Roman"/>
          <w:sz w:val="24"/>
          <w:szCs w:val="24"/>
        </w:rPr>
        <w:t xml:space="preserve">, peticijos Nr. 10465/83, par. 72). Be to, pažymėtina, kad kiekviena laikinosios globos priemonė turėtų būti suderinta su pagrindiniu tikslu – suvienyti biologinius tėvus ir vaiką; žinoma, šiame kontekste reikia nustatyti teisingą interesų pusiausvyrą, ypatingą dėmesį skiriant geriausiems vaiko interesams, kurie gali būti viršesni už tėvų; tėvams negali būti suteikta teisė į priemonių, kurios padarytų žalą vaiko sveikatai ir raidai, taikymą (žr., pvz., 1996 m. rugpjūčio 7 d. sprendimo byloje </w:t>
      </w:r>
      <w:proofErr w:type="spellStart"/>
      <w:r w:rsidRPr="0094636D">
        <w:rPr>
          <w:rFonts w:ascii="Times New Roman" w:hAnsi="Times New Roman"/>
          <w:i/>
          <w:sz w:val="24"/>
          <w:szCs w:val="24"/>
        </w:rPr>
        <w:t>Johansen</w:t>
      </w:r>
      <w:proofErr w:type="spellEnd"/>
      <w:r w:rsidRPr="0094636D">
        <w:rPr>
          <w:rFonts w:ascii="Times New Roman" w:hAnsi="Times New Roman"/>
          <w:i/>
          <w:sz w:val="24"/>
          <w:szCs w:val="24"/>
        </w:rPr>
        <w:t xml:space="preserve"> prieš Norvegiją</w:t>
      </w:r>
      <w:r w:rsidRPr="0094636D">
        <w:rPr>
          <w:rFonts w:ascii="Times New Roman" w:hAnsi="Times New Roman"/>
          <w:sz w:val="24"/>
          <w:szCs w:val="24"/>
        </w:rPr>
        <w:t xml:space="preserve">, peticijos Nr. 17383/90, par. 78). Geriausių vaiko interesų apsvarstymas yra dvejopo pobūdžio: pirma, reikia užtikrinti, kad vaikas augtų sveikoje aplinkoje ir tėvas (motina) negali imtis priemonių, kurios pakenktų vaiko sveikatai, raidai, ir, antra, turi būti užtikrintas vaiko ryšių su šeima palaikymas (išskyrus tuos atvejus, kai paaiškėjo ypatingas šeimos netinkamumas), nes šių ryšių suvaržymas reiškia vaiko atskyrimą nuo jo šaknų (žr. 2012 m. balandžio 10 d. sprendimo byloje </w:t>
      </w:r>
      <w:proofErr w:type="spellStart"/>
      <w:r w:rsidRPr="0094636D">
        <w:rPr>
          <w:rFonts w:ascii="Times New Roman" w:hAnsi="Times New Roman"/>
          <w:i/>
          <w:sz w:val="24"/>
          <w:szCs w:val="24"/>
        </w:rPr>
        <w:t>Pontes</w:t>
      </w:r>
      <w:proofErr w:type="spellEnd"/>
      <w:r w:rsidRPr="0094636D">
        <w:rPr>
          <w:rFonts w:ascii="Times New Roman" w:hAnsi="Times New Roman"/>
          <w:i/>
          <w:sz w:val="24"/>
          <w:szCs w:val="24"/>
        </w:rPr>
        <w:t xml:space="preserve"> prieš Portugaliją</w:t>
      </w:r>
      <w:r w:rsidRPr="0094636D">
        <w:rPr>
          <w:rFonts w:ascii="Times New Roman" w:hAnsi="Times New Roman"/>
          <w:sz w:val="24"/>
          <w:szCs w:val="24"/>
        </w:rPr>
        <w:t>, peticijos Nr. 19554/09, par. 79).</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 xml:space="preserve">EŽTT praktikoje </w:t>
      </w:r>
      <w:r w:rsidRPr="00A22172">
        <w:rPr>
          <w:rFonts w:ascii="Times New Roman" w:hAnsi="Times New Roman"/>
          <w:sz w:val="24"/>
          <w:szCs w:val="24"/>
        </w:rPr>
        <w:t>sprendžiant dėl sprendimo atskirti vaiką nuo šeimos priėmimo proces</w:t>
      </w:r>
      <w:r w:rsidR="00A22172" w:rsidRPr="00A22172">
        <w:rPr>
          <w:rFonts w:ascii="Times New Roman" w:hAnsi="Times New Roman"/>
          <w:sz w:val="24"/>
          <w:szCs w:val="24"/>
        </w:rPr>
        <w:t>o</w:t>
      </w:r>
      <w:r w:rsidRPr="00A22172">
        <w:rPr>
          <w:rFonts w:ascii="Times New Roman" w:hAnsi="Times New Roman"/>
          <w:sz w:val="24"/>
          <w:szCs w:val="24"/>
        </w:rPr>
        <w:t xml:space="preserve"> atitikimo Konvencijos 8 straipsnio r</w:t>
      </w:r>
      <w:r w:rsidR="00A22172" w:rsidRPr="00A22172">
        <w:rPr>
          <w:rFonts w:ascii="Times New Roman" w:hAnsi="Times New Roman"/>
          <w:sz w:val="24"/>
          <w:szCs w:val="24"/>
        </w:rPr>
        <w:t>eikalavimam</w:t>
      </w:r>
      <w:r w:rsidRPr="00A22172">
        <w:rPr>
          <w:rFonts w:ascii="Times New Roman" w:hAnsi="Times New Roman"/>
          <w:sz w:val="24"/>
          <w:szCs w:val="24"/>
        </w:rPr>
        <w:t xml:space="preserve">s vertinama ne tik tai, </w:t>
      </w:r>
      <w:r w:rsidRPr="00A22172">
        <w:rPr>
          <w:rFonts w:ascii="Times New Roman" w:hAnsi="Times New Roman"/>
          <w:i/>
          <w:sz w:val="24"/>
          <w:szCs w:val="24"/>
        </w:rPr>
        <w:t>ar toks sprendimas yra pagrįstas pakankamais įrodymai</w:t>
      </w:r>
      <w:r w:rsidRPr="00A22172">
        <w:rPr>
          <w:rFonts w:ascii="Times New Roman" w:hAnsi="Times New Roman"/>
          <w:sz w:val="24"/>
          <w:szCs w:val="24"/>
        </w:rPr>
        <w:t>s (įskaitant atitinkamus</w:t>
      </w:r>
      <w:r w:rsidRPr="0094636D">
        <w:rPr>
          <w:rFonts w:ascii="Times New Roman" w:hAnsi="Times New Roman"/>
          <w:sz w:val="24"/>
          <w:szCs w:val="24"/>
        </w:rPr>
        <w:t xml:space="preserve"> liudytojų parodymus, kompetentingų institucijų išvadas, psichologų ir kitų ekspertų vertinimus ir medicininius įrašus), bet ir tai, </w:t>
      </w:r>
      <w:r w:rsidRPr="0094636D">
        <w:rPr>
          <w:rFonts w:ascii="Times New Roman" w:hAnsi="Times New Roman"/>
          <w:i/>
          <w:sz w:val="24"/>
          <w:szCs w:val="24"/>
        </w:rPr>
        <w:t>ar suinteresuotiems asmenims buvo sudaryta pakankamai galimybių dalyvauti sprendimo priėmimo procese</w:t>
      </w:r>
      <w:r w:rsidRPr="0094636D">
        <w:rPr>
          <w:rFonts w:ascii="Times New Roman" w:hAnsi="Times New Roman"/>
          <w:sz w:val="24"/>
          <w:szCs w:val="24"/>
        </w:rPr>
        <w:t xml:space="preserve"> (</w:t>
      </w:r>
      <w:r>
        <w:rPr>
          <w:rFonts w:ascii="Times New Roman" w:hAnsi="Times New Roman"/>
          <w:sz w:val="24"/>
          <w:szCs w:val="24"/>
        </w:rPr>
        <w:t>žr.</w:t>
      </w:r>
      <w:r w:rsidRPr="0094636D">
        <w:rPr>
          <w:rFonts w:ascii="Times New Roman" w:hAnsi="Times New Roman"/>
          <w:sz w:val="24"/>
          <w:szCs w:val="24"/>
        </w:rPr>
        <w:t xml:space="preserve"> </w:t>
      </w:r>
      <w:r>
        <w:rPr>
          <w:rFonts w:ascii="Times New Roman" w:hAnsi="Times New Roman"/>
          <w:sz w:val="24"/>
          <w:szCs w:val="24"/>
        </w:rPr>
        <w:t xml:space="preserve">2002 m. sausio 8 d. sprendimą byloje </w:t>
      </w:r>
      <w:proofErr w:type="spellStart"/>
      <w:r w:rsidRPr="009B1461">
        <w:rPr>
          <w:rFonts w:ascii="Times New Roman" w:hAnsi="Times New Roman"/>
          <w:i/>
          <w:sz w:val="24"/>
          <w:szCs w:val="24"/>
        </w:rPr>
        <w:t>Schultz</w:t>
      </w:r>
      <w:proofErr w:type="spellEnd"/>
      <w:r w:rsidRPr="009B1461">
        <w:rPr>
          <w:rFonts w:ascii="Times New Roman" w:hAnsi="Times New Roman"/>
          <w:i/>
          <w:sz w:val="24"/>
          <w:szCs w:val="24"/>
        </w:rPr>
        <w:t xml:space="preserve"> prieš Lenkiją</w:t>
      </w:r>
      <w:r w:rsidRPr="0094636D">
        <w:rPr>
          <w:rFonts w:ascii="Times New Roman" w:hAnsi="Times New Roman"/>
          <w:sz w:val="24"/>
          <w:szCs w:val="24"/>
        </w:rPr>
        <w:t xml:space="preserve">, </w:t>
      </w:r>
      <w:r>
        <w:rPr>
          <w:rFonts w:ascii="Times New Roman" w:hAnsi="Times New Roman"/>
          <w:sz w:val="24"/>
          <w:szCs w:val="24"/>
        </w:rPr>
        <w:t>peticijos Nr. </w:t>
      </w:r>
      <w:r w:rsidRPr="0094636D">
        <w:rPr>
          <w:rFonts w:ascii="Times New Roman" w:hAnsi="Times New Roman"/>
          <w:sz w:val="24"/>
          <w:szCs w:val="24"/>
        </w:rPr>
        <w:t xml:space="preserve">50510/99; </w:t>
      </w:r>
      <w:r>
        <w:rPr>
          <w:rFonts w:ascii="Times New Roman" w:hAnsi="Times New Roman"/>
          <w:sz w:val="24"/>
          <w:szCs w:val="24"/>
        </w:rPr>
        <w:t xml:space="preserve">2007 m. sausio 8 d. sprendimą byloje </w:t>
      </w:r>
      <w:proofErr w:type="spellStart"/>
      <w:r w:rsidRPr="009B1461">
        <w:rPr>
          <w:rFonts w:ascii="Times New Roman" w:hAnsi="Times New Roman"/>
          <w:i/>
          <w:sz w:val="24"/>
          <w:szCs w:val="24"/>
        </w:rPr>
        <w:t>Polášek</w:t>
      </w:r>
      <w:proofErr w:type="spellEnd"/>
      <w:r w:rsidRPr="009B1461">
        <w:rPr>
          <w:rFonts w:ascii="Times New Roman" w:hAnsi="Times New Roman"/>
          <w:i/>
          <w:sz w:val="24"/>
          <w:szCs w:val="24"/>
        </w:rPr>
        <w:t xml:space="preserve"> prieš Čekijos Respubliką</w:t>
      </w:r>
      <w:r w:rsidRPr="0094636D">
        <w:rPr>
          <w:rFonts w:ascii="Times New Roman" w:hAnsi="Times New Roman"/>
          <w:sz w:val="24"/>
          <w:szCs w:val="24"/>
        </w:rPr>
        <w:t xml:space="preserve">, </w:t>
      </w:r>
      <w:r>
        <w:rPr>
          <w:rFonts w:ascii="Times New Roman" w:hAnsi="Times New Roman"/>
          <w:sz w:val="24"/>
          <w:szCs w:val="24"/>
        </w:rPr>
        <w:t>peticijos Nr</w:t>
      </w:r>
      <w:r w:rsidRPr="0094636D">
        <w:rPr>
          <w:rFonts w:ascii="Times New Roman" w:hAnsi="Times New Roman"/>
          <w:sz w:val="24"/>
          <w:szCs w:val="24"/>
        </w:rPr>
        <w:t>. 31885/05</w:t>
      </w:r>
      <w:r>
        <w:rPr>
          <w:rFonts w:ascii="Times New Roman" w:hAnsi="Times New Roman"/>
          <w:sz w:val="24"/>
          <w:szCs w:val="24"/>
        </w:rPr>
        <w:t xml:space="preserve">; 2007 m. kovo 20 d. sprendimą byloje </w:t>
      </w:r>
      <w:proofErr w:type="spellStart"/>
      <w:r w:rsidRPr="009B1461">
        <w:rPr>
          <w:rFonts w:ascii="Times New Roman" w:hAnsi="Times New Roman"/>
          <w:i/>
          <w:sz w:val="24"/>
          <w:szCs w:val="24"/>
        </w:rPr>
        <w:t>Remmo</w:t>
      </w:r>
      <w:proofErr w:type="spellEnd"/>
      <w:r w:rsidRPr="009B1461">
        <w:rPr>
          <w:rFonts w:ascii="Times New Roman" w:hAnsi="Times New Roman"/>
          <w:i/>
          <w:sz w:val="24"/>
          <w:szCs w:val="24"/>
        </w:rPr>
        <w:t xml:space="preserve"> ir </w:t>
      </w:r>
      <w:proofErr w:type="spellStart"/>
      <w:r w:rsidRPr="009B1461">
        <w:rPr>
          <w:rFonts w:ascii="Times New Roman" w:hAnsi="Times New Roman"/>
          <w:i/>
          <w:sz w:val="24"/>
          <w:szCs w:val="24"/>
        </w:rPr>
        <w:t>Uzunkaya</w:t>
      </w:r>
      <w:proofErr w:type="spellEnd"/>
      <w:r w:rsidRPr="009B1461">
        <w:rPr>
          <w:rFonts w:ascii="Times New Roman" w:hAnsi="Times New Roman"/>
          <w:i/>
          <w:sz w:val="24"/>
          <w:szCs w:val="24"/>
        </w:rPr>
        <w:t xml:space="preserve"> prieš Vokietiją</w:t>
      </w:r>
      <w:r w:rsidRPr="0094636D">
        <w:rPr>
          <w:rFonts w:ascii="Times New Roman" w:hAnsi="Times New Roman"/>
          <w:sz w:val="24"/>
          <w:szCs w:val="24"/>
        </w:rPr>
        <w:t xml:space="preserve">, </w:t>
      </w:r>
      <w:r>
        <w:rPr>
          <w:rFonts w:ascii="Times New Roman" w:hAnsi="Times New Roman"/>
          <w:sz w:val="24"/>
          <w:szCs w:val="24"/>
        </w:rPr>
        <w:t>peticijos Nr</w:t>
      </w:r>
      <w:r w:rsidRPr="0094636D">
        <w:rPr>
          <w:rFonts w:ascii="Times New Roman" w:hAnsi="Times New Roman"/>
          <w:sz w:val="24"/>
          <w:szCs w:val="24"/>
        </w:rPr>
        <w:t>. 5496/04</w:t>
      </w:r>
      <w:r>
        <w:rPr>
          <w:rFonts w:ascii="Times New Roman" w:hAnsi="Times New Roman"/>
          <w:sz w:val="24"/>
          <w:szCs w:val="24"/>
        </w:rPr>
        <w:t>)</w:t>
      </w:r>
      <w:r w:rsidRPr="0094636D">
        <w:rPr>
          <w:rFonts w:ascii="Times New Roman" w:hAnsi="Times New Roman"/>
          <w:sz w:val="24"/>
          <w:szCs w:val="24"/>
        </w:rPr>
        <w:t xml:space="preserve">. </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Be to, priklausomai nuo bylos aplinkybių, teisiškai reikšmingomis aplinkybėmis gali būti pripažįstama:</w:t>
      </w:r>
      <w:r>
        <w:rPr>
          <w:rFonts w:ascii="Times New Roman" w:hAnsi="Times New Roman"/>
          <w:sz w:val="24"/>
          <w:szCs w:val="24"/>
        </w:rPr>
        <w:t xml:space="preserve"> 1) </w:t>
      </w:r>
      <w:r w:rsidRPr="0094636D">
        <w:rPr>
          <w:rFonts w:ascii="Times New Roman" w:hAnsi="Times New Roman"/>
          <w:sz w:val="24"/>
          <w:szCs w:val="24"/>
        </w:rPr>
        <w:t>tai, ar pačiam vaikui buvo sudaryta galimybė išreikšti savo nuomonę (</w:t>
      </w:r>
      <w:r>
        <w:rPr>
          <w:rFonts w:ascii="Times New Roman" w:hAnsi="Times New Roman"/>
          <w:sz w:val="24"/>
          <w:szCs w:val="24"/>
        </w:rPr>
        <w:t>žr., pvz.</w:t>
      </w:r>
      <w:r w:rsidRPr="0094636D">
        <w:rPr>
          <w:rFonts w:ascii="Times New Roman" w:hAnsi="Times New Roman"/>
          <w:sz w:val="24"/>
          <w:szCs w:val="24"/>
        </w:rPr>
        <w:t xml:space="preserve">, </w:t>
      </w:r>
      <w:r>
        <w:rPr>
          <w:rFonts w:ascii="Times New Roman" w:hAnsi="Times New Roman"/>
          <w:sz w:val="24"/>
          <w:szCs w:val="24"/>
        </w:rPr>
        <w:t xml:space="preserve">2007 m. rugsėjo 21 d. sprendimo </w:t>
      </w:r>
      <w:proofErr w:type="spellStart"/>
      <w:r w:rsidRPr="009B1461">
        <w:rPr>
          <w:rFonts w:ascii="Times New Roman" w:hAnsi="Times New Roman"/>
          <w:i/>
          <w:sz w:val="24"/>
          <w:szCs w:val="24"/>
        </w:rPr>
        <w:t>Havelka</w:t>
      </w:r>
      <w:proofErr w:type="spellEnd"/>
      <w:r w:rsidRPr="009B1461">
        <w:rPr>
          <w:rFonts w:ascii="Times New Roman" w:hAnsi="Times New Roman"/>
          <w:i/>
          <w:sz w:val="24"/>
          <w:szCs w:val="24"/>
        </w:rPr>
        <w:t xml:space="preserve"> ir kiti prieš Čekijos Respubliką</w:t>
      </w:r>
      <w:r w:rsidRPr="0094636D">
        <w:rPr>
          <w:rFonts w:ascii="Times New Roman" w:hAnsi="Times New Roman"/>
          <w:sz w:val="24"/>
          <w:szCs w:val="24"/>
        </w:rPr>
        <w:t xml:space="preserve">, </w:t>
      </w:r>
      <w:r>
        <w:rPr>
          <w:rFonts w:ascii="Times New Roman" w:hAnsi="Times New Roman"/>
          <w:sz w:val="24"/>
          <w:szCs w:val="24"/>
        </w:rPr>
        <w:t xml:space="preserve">peticijos Nr. 23499/06, par. </w:t>
      </w:r>
      <w:r w:rsidRPr="0094636D">
        <w:rPr>
          <w:rFonts w:ascii="Times New Roman" w:hAnsi="Times New Roman"/>
          <w:sz w:val="24"/>
          <w:szCs w:val="24"/>
        </w:rPr>
        <w:t>62</w:t>
      </w:r>
      <w:r>
        <w:rPr>
          <w:rFonts w:ascii="Times New Roman" w:hAnsi="Times New Roman"/>
          <w:sz w:val="24"/>
          <w:szCs w:val="24"/>
        </w:rPr>
        <w:t xml:space="preserve">; 2004 m. liepos 8 d. sprendimo byloje </w:t>
      </w:r>
      <w:proofErr w:type="spellStart"/>
      <w:r w:rsidRPr="009B1461">
        <w:rPr>
          <w:rFonts w:ascii="Times New Roman" w:hAnsi="Times New Roman"/>
          <w:i/>
          <w:sz w:val="24"/>
          <w:szCs w:val="24"/>
        </w:rPr>
        <w:t>Haase</w:t>
      </w:r>
      <w:proofErr w:type="spellEnd"/>
      <w:r w:rsidRPr="009B1461">
        <w:rPr>
          <w:rFonts w:ascii="Times New Roman" w:hAnsi="Times New Roman"/>
          <w:i/>
          <w:sz w:val="24"/>
          <w:szCs w:val="24"/>
        </w:rPr>
        <w:t xml:space="preserve"> prieš Vokietiją</w:t>
      </w:r>
      <w:r>
        <w:rPr>
          <w:rFonts w:ascii="Times New Roman" w:hAnsi="Times New Roman"/>
          <w:sz w:val="24"/>
          <w:szCs w:val="24"/>
        </w:rPr>
        <w:t xml:space="preserve">, peticijos Nr. 11057/02, par. 97); 2) </w:t>
      </w:r>
      <w:r w:rsidRPr="0094636D">
        <w:rPr>
          <w:rFonts w:ascii="Times New Roman" w:hAnsi="Times New Roman"/>
          <w:sz w:val="24"/>
          <w:szCs w:val="24"/>
        </w:rPr>
        <w:t>tai, ar buvo užtikrintas tinkamas suinteresuotų asmenų teisinis atstovavimas bylą nagrinėjant teisme (</w:t>
      </w:r>
      <w:r>
        <w:rPr>
          <w:rFonts w:ascii="Times New Roman" w:hAnsi="Times New Roman"/>
          <w:sz w:val="24"/>
          <w:szCs w:val="24"/>
        </w:rPr>
        <w:t xml:space="preserve">žr. 2013 m. balandžio 8 d. sprendimą byloje </w:t>
      </w:r>
      <w:r w:rsidRPr="009B1461">
        <w:rPr>
          <w:rFonts w:ascii="Times New Roman" w:hAnsi="Times New Roman"/>
          <w:i/>
          <w:sz w:val="24"/>
          <w:szCs w:val="24"/>
        </w:rPr>
        <w:t>A.</w:t>
      </w:r>
      <w:r>
        <w:rPr>
          <w:rFonts w:ascii="Times New Roman" w:hAnsi="Times New Roman"/>
          <w:i/>
          <w:sz w:val="24"/>
          <w:szCs w:val="24"/>
        </w:rPr>
        <w:t xml:space="preserve"> </w:t>
      </w:r>
      <w:r w:rsidRPr="009B1461">
        <w:rPr>
          <w:rFonts w:ascii="Times New Roman" w:hAnsi="Times New Roman"/>
          <w:i/>
          <w:sz w:val="24"/>
          <w:szCs w:val="24"/>
        </w:rPr>
        <w:t>K. ir L. prieš Kroatiją</w:t>
      </w:r>
      <w:r w:rsidRPr="0094636D">
        <w:rPr>
          <w:rFonts w:ascii="Times New Roman" w:hAnsi="Times New Roman"/>
          <w:sz w:val="24"/>
          <w:szCs w:val="24"/>
        </w:rPr>
        <w:t xml:space="preserve">, </w:t>
      </w:r>
      <w:r>
        <w:rPr>
          <w:rFonts w:ascii="Times New Roman" w:hAnsi="Times New Roman"/>
          <w:sz w:val="24"/>
          <w:szCs w:val="24"/>
        </w:rPr>
        <w:t>peticijos Nr. 37956/11;</w:t>
      </w:r>
      <w:r w:rsidRPr="0094636D">
        <w:rPr>
          <w:rFonts w:ascii="Times New Roman" w:hAnsi="Times New Roman"/>
          <w:sz w:val="24"/>
          <w:szCs w:val="24"/>
        </w:rPr>
        <w:t xml:space="preserve"> </w:t>
      </w:r>
      <w:r>
        <w:rPr>
          <w:rFonts w:ascii="Times New Roman" w:hAnsi="Times New Roman"/>
          <w:sz w:val="24"/>
          <w:szCs w:val="24"/>
        </w:rPr>
        <w:t xml:space="preserve">2013 m. gegužės 19 d. sprendimą byloje </w:t>
      </w:r>
      <w:r w:rsidRPr="009B1461">
        <w:rPr>
          <w:rFonts w:ascii="Times New Roman" w:hAnsi="Times New Roman"/>
          <w:i/>
          <w:sz w:val="24"/>
          <w:szCs w:val="24"/>
        </w:rPr>
        <w:t>B. prieš Rumuniją</w:t>
      </w:r>
      <w:r w:rsidRPr="0094636D">
        <w:rPr>
          <w:rFonts w:ascii="Times New Roman" w:hAnsi="Times New Roman"/>
          <w:sz w:val="24"/>
          <w:szCs w:val="24"/>
        </w:rPr>
        <w:t xml:space="preserve">, </w:t>
      </w:r>
      <w:r>
        <w:rPr>
          <w:rFonts w:ascii="Times New Roman" w:hAnsi="Times New Roman"/>
          <w:sz w:val="24"/>
          <w:szCs w:val="24"/>
        </w:rPr>
        <w:t>peticijos Nr. 1285/03</w:t>
      </w:r>
      <w:r w:rsidRPr="0094636D">
        <w:rPr>
          <w:rFonts w:ascii="Times New Roman" w:hAnsi="Times New Roman"/>
          <w:sz w:val="24"/>
          <w:szCs w:val="24"/>
        </w:rPr>
        <w:t>).</w:t>
      </w:r>
    </w:p>
    <w:p w:rsidR="00D337FE" w:rsidRPr="0094636D"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Kasacinio teismo praktikoje taip pat pažymima, kad</w:t>
      </w:r>
      <w:r>
        <w:rPr>
          <w:rFonts w:ascii="Times New Roman" w:hAnsi="Times New Roman"/>
          <w:sz w:val="24"/>
          <w:szCs w:val="24"/>
        </w:rPr>
        <w:t>,</w:t>
      </w:r>
      <w:r w:rsidRPr="0094636D">
        <w:rPr>
          <w:rFonts w:ascii="Times New Roman" w:hAnsi="Times New Roman"/>
          <w:sz w:val="24"/>
          <w:szCs w:val="24"/>
        </w:rPr>
        <w:t xml:space="preserve"> sprendžiant tokio pobūdžio bylas, svarbiausia yra nustatyti vaiko interesus ir kas juos geriausiai galėtų užtikrinti, ar tėvai buvo pakankamai įtraukti į sprendimų priėmimo procesą ir ar vaikas buvo išklausytas (žr.</w:t>
      </w:r>
      <w:r>
        <w:rPr>
          <w:rFonts w:ascii="Times New Roman" w:hAnsi="Times New Roman"/>
          <w:sz w:val="24"/>
          <w:szCs w:val="24"/>
        </w:rPr>
        <w:t>,</w:t>
      </w:r>
      <w:r w:rsidRPr="0094636D">
        <w:rPr>
          <w:rFonts w:ascii="Times New Roman" w:hAnsi="Times New Roman"/>
          <w:sz w:val="24"/>
          <w:szCs w:val="24"/>
        </w:rPr>
        <w:t xml:space="preserve"> be kita ko, Lietuvos Aukščiausiojo Teismo 2015 m. rugpjūčio 21 d. nutartį civilinėje byloje Nr. 3K-3-548-915/2015</w:t>
      </w:r>
      <w:r>
        <w:rPr>
          <w:rFonts w:ascii="Times New Roman" w:hAnsi="Times New Roman"/>
          <w:sz w:val="24"/>
          <w:szCs w:val="24"/>
        </w:rPr>
        <w:t>;</w:t>
      </w:r>
      <w:r w:rsidRPr="0094636D">
        <w:rPr>
          <w:rFonts w:ascii="Times New Roman" w:hAnsi="Times New Roman"/>
          <w:sz w:val="24"/>
          <w:szCs w:val="24"/>
        </w:rPr>
        <w:t xml:space="preserve"> 2017 m. spalio 6 d. nutart</w:t>
      </w:r>
      <w:r>
        <w:rPr>
          <w:rFonts w:ascii="Times New Roman" w:hAnsi="Times New Roman"/>
          <w:sz w:val="24"/>
          <w:szCs w:val="24"/>
        </w:rPr>
        <w:t>ies</w:t>
      </w:r>
      <w:r w:rsidRPr="0094636D">
        <w:rPr>
          <w:rFonts w:ascii="Times New Roman" w:hAnsi="Times New Roman"/>
          <w:sz w:val="24"/>
          <w:szCs w:val="24"/>
        </w:rPr>
        <w:t xml:space="preserve"> civilinėje byloje Nr. 3K-3-280-969/2017</w:t>
      </w:r>
      <w:r>
        <w:rPr>
          <w:rFonts w:ascii="Times New Roman" w:hAnsi="Times New Roman"/>
          <w:sz w:val="24"/>
          <w:szCs w:val="24"/>
        </w:rPr>
        <w:t xml:space="preserve"> </w:t>
      </w:r>
      <w:r w:rsidR="00D304E4" w:rsidRPr="00D304E4">
        <w:rPr>
          <w:rFonts w:ascii="Times New Roman" w:hAnsi="Times New Roman"/>
          <w:sz w:val="24"/>
          <w:szCs w:val="24"/>
        </w:rPr>
        <w:t>33</w:t>
      </w:r>
      <w:r w:rsidRPr="00D304E4">
        <w:rPr>
          <w:rFonts w:ascii="Times New Roman" w:hAnsi="Times New Roman"/>
          <w:sz w:val="24"/>
          <w:szCs w:val="24"/>
        </w:rPr>
        <w:t xml:space="preserve"> punktą</w:t>
      </w:r>
      <w:r w:rsidRPr="0094636D">
        <w:rPr>
          <w:rFonts w:ascii="Times New Roman" w:hAnsi="Times New Roman"/>
          <w:sz w:val="24"/>
          <w:szCs w:val="24"/>
        </w:rPr>
        <w:t>).</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Atsižvelgdama į pirmiau nurodytą teisinį reguliavimą ir teismų praktiką, teisėjų kolegija konstatuoja, kad b</w:t>
      </w:r>
      <w:r w:rsidRPr="0094636D">
        <w:rPr>
          <w:rFonts w:ascii="Times New Roman" w:hAnsi="Times New Roman"/>
          <w:sz w:val="24"/>
          <w:szCs w:val="24"/>
        </w:rPr>
        <w:t>ylos dėl teismo leidimų išdavimo paimti vaiką iš jo tėvų ar kitų vaiko atstovų pagal įstatymą yra susijusios su valstybės intervencija į asmens privatų ir šeimos gyvenimą</w:t>
      </w:r>
      <w:r>
        <w:rPr>
          <w:rFonts w:ascii="Times New Roman" w:hAnsi="Times New Roman"/>
          <w:sz w:val="24"/>
          <w:szCs w:val="24"/>
        </w:rPr>
        <w:t>.</w:t>
      </w:r>
      <w:r w:rsidRPr="0094636D">
        <w:rPr>
          <w:rFonts w:ascii="Times New Roman" w:hAnsi="Times New Roman"/>
          <w:sz w:val="24"/>
          <w:szCs w:val="24"/>
        </w:rPr>
        <w:t xml:space="preserve"> </w:t>
      </w:r>
      <w:r>
        <w:rPr>
          <w:rFonts w:ascii="Times New Roman" w:hAnsi="Times New Roman"/>
          <w:sz w:val="24"/>
          <w:szCs w:val="24"/>
        </w:rPr>
        <w:t>J</w:t>
      </w:r>
      <w:r w:rsidRPr="0094636D">
        <w:rPr>
          <w:rFonts w:ascii="Times New Roman" w:hAnsi="Times New Roman"/>
          <w:sz w:val="24"/>
          <w:szCs w:val="24"/>
        </w:rPr>
        <w:t xml:space="preserve">ų galima pasekmė (jeigu priimamas </w:t>
      </w:r>
      <w:r w:rsidR="00D304E4">
        <w:rPr>
          <w:rFonts w:ascii="Times New Roman" w:hAnsi="Times New Roman"/>
          <w:sz w:val="24"/>
          <w:szCs w:val="24"/>
        </w:rPr>
        <w:t xml:space="preserve">sprendimas dėl </w:t>
      </w:r>
      <w:r w:rsidRPr="0094636D">
        <w:rPr>
          <w:rFonts w:ascii="Times New Roman" w:hAnsi="Times New Roman"/>
          <w:sz w:val="24"/>
          <w:szCs w:val="24"/>
        </w:rPr>
        <w:t>leidim</w:t>
      </w:r>
      <w:r w:rsidR="00D304E4">
        <w:rPr>
          <w:rFonts w:ascii="Times New Roman" w:hAnsi="Times New Roman"/>
          <w:sz w:val="24"/>
          <w:szCs w:val="24"/>
        </w:rPr>
        <w:t>o</w:t>
      </w:r>
      <w:r w:rsidRPr="0094636D">
        <w:rPr>
          <w:rFonts w:ascii="Times New Roman" w:hAnsi="Times New Roman"/>
          <w:sz w:val="24"/>
          <w:szCs w:val="24"/>
        </w:rPr>
        <w:t xml:space="preserve"> paimti vaiką) yra faktinis vaiko atskyrimas nuo šeimos, laikinosios globos (rūpybos) organizavimas CK ir </w:t>
      </w:r>
      <w:r w:rsidR="00F71AA8">
        <w:rPr>
          <w:rFonts w:ascii="Times New Roman" w:hAnsi="Times New Roman"/>
          <w:sz w:val="24"/>
          <w:szCs w:val="24"/>
        </w:rPr>
        <w:t>VTAPĮ</w:t>
      </w:r>
      <w:r w:rsidRPr="0094636D">
        <w:rPr>
          <w:rFonts w:ascii="Times New Roman" w:hAnsi="Times New Roman"/>
          <w:sz w:val="24"/>
          <w:szCs w:val="24"/>
        </w:rPr>
        <w:t xml:space="preserve"> nustatyta tvarka (CK 3.253 straipsnis, 3.254 straipsnio 3 punktas, </w:t>
      </w:r>
      <w:r w:rsidR="00F71AA8">
        <w:rPr>
          <w:rFonts w:ascii="Times New Roman" w:hAnsi="Times New Roman"/>
          <w:sz w:val="24"/>
          <w:szCs w:val="24"/>
        </w:rPr>
        <w:t xml:space="preserve">VTAPĮ </w:t>
      </w:r>
      <w:r w:rsidRPr="0094636D">
        <w:rPr>
          <w:rFonts w:ascii="Times New Roman" w:hAnsi="Times New Roman"/>
          <w:sz w:val="24"/>
          <w:szCs w:val="24"/>
        </w:rPr>
        <w:t xml:space="preserve">40 straipsnio 2 dalis) su tolesnėmis iš to išplaukiančiomis pasekmėmis. Todėl šios kategorijos bylos neturėtų būti laikomos išimtimi iš teisiniame reglamentavime ir teismų praktikoje suformuluotų </w:t>
      </w:r>
      <w:r>
        <w:rPr>
          <w:rFonts w:ascii="Times New Roman" w:hAnsi="Times New Roman"/>
          <w:sz w:val="24"/>
          <w:szCs w:val="24"/>
        </w:rPr>
        <w:t>asmens teisės į teisingą procesą standartų</w:t>
      </w:r>
      <w:r w:rsidRPr="0094636D">
        <w:rPr>
          <w:rFonts w:ascii="Times New Roman" w:hAnsi="Times New Roman"/>
          <w:sz w:val="24"/>
          <w:szCs w:val="24"/>
        </w:rPr>
        <w:t>, t.y. apie pradėtą teisminį procesą turėtų būti tinkamai informuojami ir į jį įtraukiami vaiko tėvai ar kiti vaiko atstovai pagal įstatymą, savo nuomonę suformuluoti galintis vaikas turėtų būti išklausytas tiesiogiai, dalyvaujant psichologui ar per atstovą</w:t>
      </w:r>
      <w:r>
        <w:rPr>
          <w:rFonts w:ascii="Times New Roman" w:hAnsi="Times New Roman"/>
          <w:sz w:val="24"/>
          <w:szCs w:val="24"/>
        </w:rPr>
        <w:t>, turi būti įvertinta asmens galimybė ginti savo teises savarankiškai (be atstovo) ir kt</w:t>
      </w:r>
      <w:r w:rsidRPr="0094636D">
        <w:rPr>
          <w:rFonts w:ascii="Times New Roman" w:hAnsi="Times New Roman"/>
          <w:sz w:val="24"/>
          <w:szCs w:val="24"/>
        </w:rPr>
        <w:t xml:space="preserve">. </w:t>
      </w:r>
      <w:r w:rsidRPr="006909E4">
        <w:rPr>
          <w:rFonts w:ascii="Times New Roman" w:hAnsi="Times New Roman"/>
          <w:sz w:val="24"/>
          <w:szCs w:val="24"/>
        </w:rPr>
        <w:t xml:space="preserve">Vaiko tėvai ar kiti vaiko atstovai pagal įstatymą turėtų būti įtraukti į bylą </w:t>
      </w:r>
      <w:r>
        <w:rPr>
          <w:rFonts w:ascii="Times New Roman" w:hAnsi="Times New Roman"/>
          <w:sz w:val="24"/>
          <w:szCs w:val="24"/>
        </w:rPr>
        <w:t xml:space="preserve">kaip </w:t>
      </w:r>
      <w:r w:rsidRPr="006909E4">
        <w:rPr>
          <w:rFonts w:ascii="Times New Roman" w:hAnsi="Times New Roman"/>
          <w:sz w:val="24"/>
          <w:szCs w:val="24"/>
        </w:rPr>
        <w:t>suinteresuot</w:t>
      </w:r>
      <w:r>
        <w:rPr>
          <w:rFonts w:ascii="Times New Roman" w:hAnsi="Times New Roman"/>
          <w:sz w:val="24"/>
          <w:szCs w:val="24"/>
        </w:rPr>
        <w:t>i</w:t>
      </w:r>
      <w:r w:rsidRPr="006909E4">
        <w:rPr>
          <w:rFonts w:ascii="Times New Roman" w:hAnsi="Times New Roman"/>
          <w:sz w:val="24"/>
          <w:szCs w:val="24"/>
        </w:rPr>
        <w:t xml:space="preserve"> asmen</w:t>
      </w:r>
      <w:r>
        <w:rPr>
          <w:rFonts w:ascii="Times New Roman" w:hAnsi="Times New Roman"/>
          <w:sz w:val="24"/>
          <w:szCs w:val="24"/>
        </w:rPr>
        <w:t>ys</w:t>
      </w:r>
      <w:r w:rsidRPr="006909E4">
        <w:rPr>
          <w:rFonts w:ascii="Times New Roman" w:hAnsi="Times New Roman"/>
          <w:sz w:val="24"/>
          <w:szCs w:val="24"/>
        </w:rPr>
        <w:t>, be kita ko, užtikrinant ir jų teisę į apeliaciją.</w:t>
      </w:r>
      <w:r>
        <w:rPr>
          <w:rFonts w:ascii="Times New Roman" w:hAnsi="Times New Roman"/>
          <w:sz w:val="24"/>
          <w:szCs w:val="24"/>
        </w:rPr>
        <w:t xml:space="preserve"> </w:t>
      </w:r>
    </w:p>
    <w:p w:rsidR="00D337FE" w:rsidRPr="00F258F2"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94636D">
        <w:rPr>
          <w:rFonts w:ascii="Times New Roman" w:hAnsi="Times New Roman"/>
          <w:sz w:val="24"/>
          <w:szCs w:val="24"/>
        </w:rPr>
        <w:t xml:space="preserve">Nepriklausomai nuo to, ar byla dėl leidimo paimti vaiką iš tėvų ar kitų jo atstovų pagal įstatymą būtų nagrinėjama rašytinio ar žodinio proceso tvarka, teismas negali apsiriboti vien tik formaliųjų požymių (procedūrinių aspektų, susijusių su grėsmės lygio nustatymu) patikrinimu, bet turi iš esmės patikrinti ir įvertinti taip pat ir faktines konkrečiu atveju susiklosčiusias aplinkybes – t. y. faktinę situaciją tiek vaiko paėmimo iš jo tėvų ar kitų vaiko atstovų pagal įstatymą momentu, tiek ir bylos nagrinėjimo teisme metu. </w:t>
      </w:r>
      <w:r>
        <w:rPr>
          <w:rFonts w:ascii="Times New Roman" w:hAnsi="Times New Roman"/>
          <w:sz w:val="24"/>
          <w:szCs w:val="24"/>
        </w:rPr>
        <w:t>Atsižvelgiant į tai, b</w:t>
      </w:r>
      <w:r w:rsidRPr="006909E4">
        <w:rPr>
          <w:rFonts w:ascii="Times New Roman" w:hAnsi="Times New Roman"/>
          <w:sz w:val="24"/>
          <w:szCs w:val="24"/>
        </w:rPr>
        <w:t>yla</w:t>
      </w:r>
      <w:r w:rsidRPr="00F258F2">
        <w:rPr>
          <w:rFonts w:ascii="Times New Roman" w:hAnsi="Times New Roman"/>
          <w:sz w:val="24"/>
          <w:szCs w:val="24"/>
        </w:rPr>
        <w:t xml:space="preserve"> dėl leidimo paimti vaiką iš jo atstovų pagal įstatymą galėtų būti nagrinėjama rašytinio proceso tvarka tik išimtiniais atvejais, kai iš </w:t>
      </w:r>
      <w:r w:rsidR="00F71AA8">
        <w:rPr>
          <w:rFonts w:ascii="Times New Roman" w:hAnsi="Times New Roman"/>
          <w:sz w:val="24"/>
          <w:szCs w:val="24"/>
        </w:rPr>
        <w:t xml:space="preserve">pareiškėjo teismui </w:t>
      </w:r>
      <w:r w:rsidRPr="00F258F2">
        <w:rPr>
          <w:rFonts w:ascii="Times New Roman" w:hAnsi="Times New Roman"/>
          <w:sz w:val="24"/>
          <w:szCs w:val="24"/>
        </w:rPr>
        <w:t>pateiktų duomenų ir įrodymų visiškai aiški konkrečiu atveju susiklosčiusi faktinė situacija</w:t>
      </w:r>
      <w:r w:rsidR="00F71AA8" w:rsidRPr="005B5E62">
        <w:rPr>
          <w:rFonts w:ascii="Times New Roman" w:hAnsi="Times New Roman"/>
          <w:sz w:val="24"/>
          <w:szCs w:val="24"/>
        </w:rPr>
        <w:t>, tėvų ar kitų atstovų pagal įstatymą ir paties vaiko, sugebančio suformuluoti savo nuomonę, pozicija dėl vaiko paėmimo</w:t>
      </w:r>
      <w:r w:rsidRPr="00F258F2">
        <w:rPr>
          <w:rFonts w:ascii="Times New Roman" w:hAnsi="Times New Roman"/>
          <w:sz w:val="24"/>
          <w:szCs w:val="24"/>
        </w:rPr>
        <w:t>. Kitais atvejais, esant bent menkiausiai abejonei ar neaiškumui dėl faktinių bylos aplinkybių arba kai yra bent vieno byloje dalyvaujančio asmens prašymas nagrinėti bylą žodinio proceso tvarka, teismas tur</w:t>
      </w:r>
      <w:r>
        <w:rPr>
          <w:rFonts w:ascii="Times New Roman" w:hAnsi="Times New Roman"/>
          <w:sz w:val="24"/>
          <w:szCs w:val="24"/>
        </w:rPr>
        <w:t>ėtų</w:t>
      </w:r>
      <w:r w:rsidRPr="00F258F2">
        <w:rPr>
          <w:rFonts w:ascii="Times New Roman" w:hAnsi="Times New Roman"/>
          <w:sz w:val="24"/>
          <w:szCs w:val="24"/>
        </w:rPr>
        <w:t xml:space="preserve"> nagrinėti bylą žodinio proceso tvarka, suteik</w:t>
      </w:r>
      <w:r>
        <w:rPr>
          <w:rFonts w:ascii="Times New Roman" w:hAnsi="Times New Roman"/>
          <w:sz w:val="24"/>
          <w:szCs w:val="24"/>
        </w:rPr>
        <w:t>damas</w:t>
      </w:r>
      <w:r w:rsidRPr="00F258F2">
        <w:rPr>
          <w:rFonts w:ascii="Times New Roman" w:hAnsi="Times New Roman"/>
          <w:sz w:val="24"/>
          <w:szCs w:val="24"/>
        </w:rPr>
        <w:t xml:space="preserve"> galimybę tėvams</w:t>
      </w:r>
      <w:r w:rsidR="00F71AA8">
        <w:rPr>
          <w:rFonts w:ascii="Times New Roman" w:hAnsi="Times New Roman"/>
          <w:sz w:val="24"/>
          <w:szCs w:val="24"/>
        </w:rPr>
        <w:t xml:space="preserve"> ar kitiems atstovams pagal įstatymą</w:t>
      </w:r>
      <w:r w:rsidRPr="00F258F2">
        <w:rPr>
          <w:rFonts w:ascii="Times New Roman" w:hAnsi="Times New Roman"/>
          <w:sz w:val="24"/>
          <w:szCs w:val="24"/>
        </w:rPr>
        <w:t xml:space="preserve"> ir vaikui, sugebančiam suformuluoti savo nuomonę, būti išklausytiems. Jeigu byla pirmosios instancijos teisme buvo išnagrinėta rašytinio proceso tvarka, apeliacinės instancijos teismas visais atvejais bylą turi nagrinėti žodinio proceso tvarka, užtikrin</w:t>
      </w:r>
      <w:r>
        <w:rPr>
          <w:rFonts w:ascii="Times New Roman" w:hAnsi="Times New Roman"/>
          <w:sz w:val="24"/>
          <w:szCs w:val="24"/>
        </w:rPr>
        <w:t>damas</w:t>
      </w:r>
      <w:r w:rsidRPr="00F258F2">
        <w:rPr>
          <w:rFonts w:ascii="Times New Roman" w:hAnsi="Times New Roman"/>
          <w:sz w:val="24"/>
          <w:szCs w:val="24"/>
        </w:rPr>
        <w:t xml:space="preserve"> visas procesines garantijas, kurių reikalauja tokios kategorijos bylų pobūdis.</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Kartu atkreiptinas dė</w:t>
      </w:r>
      <w:r w:rsidRPr="00967080">
        <w:rPr>
          <w:rFonts w:ascii="Times New Roman" w:hAnsi="Times New Roman"/>
          <w:sz w:val="24"/>
          <w:szCs w:val="24"/>
        </w:rPr>
        <w:t>mesys</w:t>
      </w:r>
      <w:r>
        <w:rPr>
          <w:rFonts w:ascii="Times New Roman" w:hAnsi="Times New Roman"/>
          <w:sz w:val="24"/>
          <w:szCs w:val="24"/>
        </w:rPr>
        <w:t xml:space="preserve"> į tai</w:t>
      </w:r>
      <w:r w:rsidRPr="00967080">
        <w:rPr>
          <w:rFonts w:ascii="Times New Roman" w:hAnsi="Times New Roman"/>
          <w:sz w:val="24"/>
          <w:szCs w:val="24"/>
        </w:rPr>
        <w:t xml:space="preserve">, kad teisiniame reguliavime, galiojusiame </w:t>
      </w:r>
      <w:r>
        <w:rPr>
          <w:rFonts w:ascii="Times New Roman" w:hAnsi="Times New Roman"/>
          <w:sz w:val="24"/>
          <w:szCs w:val="24"/>
        </w:rPr>
        <w:t xml:space="preserve">šios </w:t>
      </w:r>
      <w:r w:rsidRPr="00967080">
        <w:rPr>
          <w:rFonts w:ascii="Times New Roman" w:hAnsi="Times New Roman"/>
          <w:sz w:val="24"/>
          <w:szCs w:val="24"/>
        </w:rPr>
        <w:t xml:space="preserve">bylos nagrinėjimo pirmosios </w:t>
      </w:r>
      <w:r>
        <w:rPr>
          <w:rFonts w:ascii="Times New Roman" w:hAnsi="Times New Roman"/>
          <w:sz w:val="24"/>
          <w:szCs w:val="24"/>
        </w:rPr>
        <w:t xml:space="preserve">ir apeliacinės </w:t>
      </w:r>
      <w:r w:rsidRPr="00967080">
        <w:rPr>
          <w:rFonts w:ascii="Times New Roman" w:hAnsi="Times New Roman"/>
          <w:sz w:val="24"/>
          <w:szCs w:val="24"/>
        </w:rPr>
        <w:t>instancijos teism</w:t>
      </w:r>
      <w:r>
        <w:rPr>
          <w:rFonts w:ascii="Times New Roman" w:hAnsi="Times New Roman"/>
          <w:sz w:val="24"/>
          <w:szCs w:val="24"/>
        </w:rPr>
        <w:t>uose</w:t>
      </w:r>
      <w:r w:rsidRPr="00967080">
        <w:rPr>
          <w:rFonts w:ascii="Times New Roman" w:hAnsi="Times New Roman"/>
          <w:sz w:val="24"/>
          <w:szCs w:val="24"/>
        </w:rPr>
        <w:t xml:space="preserve"> metu, įtvirtinta bylų dėl teismo leidimų paimti vaiką iš jo atstovų pagal įstatymą </w:t>
      </w:r>
      <w:r>
        <w:rPr>
          <w:rFonts w:ascii="Times New Roman" w:hAnsi="Times New Roman"/>
          <w:sz w:val="24"/>
          <w:szCs w:val="24"/>
        </w:rPr>
        <w:t>išdavimo</w:t>
      </w:r>
      <w:r w:rsidRPr="00F75479">
        <w:t xml:space="preserve"> </w:t>
      </w:r>
      <w:r w:rsidRPr="00F75479">
        <w:rPr>
          <w:rFonts w:ascii="Times New Roman" w:hAnsi="Times New Roman"/>
          <w:sz w:val="24"/>
          <w:szCs w:val="24"/>
        </w:rPr>
        <w:t>nagrinėjimo rašytinio proceso tvarka prezumpcija</w:t>
      </w:r>
      <w:r>
        <w:rPr>
          <w:rFonts w:ascii="Times New Roman" w:hAnsi="Times New Roman"/>
          <w:sz w:val="24"/>
          <w:szCs w:val="24"/>
        </w:rPr>
        <w:t xml:space="preserve"> (CPK 582 straipsnio 1 dalis) ir itin trumpas </w:t>
      </w:r>
      <w:r w:rsidRPr="008E7FC7">
        <w:rPr>
          <w:rFonts w:ascii="Times New Roman" w:hAnsi="Times New Roman"/>
          <w:sz w:val="24"/>
          <w:szCs w:val="24"/>
        </w:rPr>
        <w:t xml:space="preserve">(5 darbo dienų) </w:t>
      </w:r>
      <w:r>
        <w:rPr>
          <w:rFonts w:ascii="Times New Roman" w:hAnsi="Times New Roman"/>
          <w:sz w:val="24"/>
          <w:szCs w:val="24"/>
        </w:rPr>
        <w:t xml:space="preserve">tokių bylų išnagrinėjimo terminas (CPK 582 straipsnio 2 dalis) iš esmės nesudarė arba labai apsunkino teismo galimybę: 1) tinkamai vykdyti </w:t>
      </w:r>
      <w:r w:rsidRPr="00123A6E">
        <w:rPr>
          <w:rFonts w:ascii="Times New Roman" w:hAnsi="Times New Roman"/>
          <w:sz w:val="24"/>
          <w:szCs w:val="24"/>
        </w:rPr>
        <w:t>CPK 133</w:t>
      </w:r>
      <w:r>
        <w:rPr>
          <w:rFonts w:ascii="Times New Roman" w:hAnsi="Times New Roman"/>
          <w:sz w:val="24"/>
          <w:szCs w:val="24"/>
        </w:rPr>
        <w:t xml:space="preserve"> straipsnyje nustatytą suinteresuotų asmenų informavimo apie teismo posėdį pareigą; 2) suteikti suinteresuotiems</w:t>
      </w:r>
      <w:r w:rsidRPr="00123A6E">
        <w:rPr>
          <w:rFonts w:ascii="Times New Roman" w:hAnsi="Times New Roman"/>
          <w:sz w:val="24"/>
          <w:szCs w:val="24"/>
        </w:rPr>
        <w:t xml:space="preserve"> </w:t>
      </w:r>
      <w:r>
        <w:rPr>
          <w:rFonts w:ascii="Times New Roman" w:hAnsi="Times New Roman"/>
          <w:sz w:val="24"/>
          <w:szCs w:val="24"/>
        </w:rPr>
        <w:t>asmenims galimybę</w:t>
      </w:r>
      <w:r w:rsidRPr="00123A6E">
        <w:rPr>
          <w:rFonts w:ascii="Times New Roman" w:hAnsi="Times New Roman"/>
          <w:sz w:val="24"/>
          <w:szCs w:val="24"/>
        </w:rPr>
        <w:t xml:space="preserve"> dalyvauti </w:t>
      </w:r>
      <w:r>
        <w:rPr>
          <w:rFonts w:ascii="Times New Roman" w:hAnsi="Times New Roman"/>
          <w:sz w:val="24"/>
          <w:szCs w:val="24"/>
        </w:rPr>
        <w:t>bylos</w:t>
      </w:r>
      <w:r w:rsidRPr="00123A6E">
        <w:rPr>
          <w:rFonts w:ascii="Times New Roman" w:hAnsi="Times New Roman"/>
          <w:sz w:val="24"/>
          <w:szCs w:val="24"/>
        </w:rPr>
        <w:t xml:space="preserve"> nagrinėjimo procese</w:t>
      </w:r>
      <w:r>
        <w:rPr>
          <w:rFonts w:ascii="Times New Roman" w:hAnsi="Times New Roman"/>
          <w:sz w:val="24"/>
          <w:szCs w:val="24"/>
        </w:rPr>
        <w:t xml:space="preserve">; 3) suteikti vaikui galimybę būti išklausytam. Pažymėtina, kad nurodytos priežastys nulėmė vėlesnius teisinio reguliavimo pakeitimus (žr. </w:t>
      </w:r>
      <w:r w:rsidRPr="00B647AC">
        <w:rPr>
          <w:rFonts w:ascii="Times New Roman" w:hAnsi="Times New Roman"/>
          <w:sz w:val="24"/>
          <w:szCs w:val="24"/>
        </w:rPr>
        <w:t>2019</w:t>
      </w:r>
      <w:r>
        <w:rPr>
          <w:rFonts w:ascii="Times New Roman" w:hAnsi="Times New Roman"/>
          <w:sz w:val="24"/>
          <w:szCs w:val="24"/>
        </w:rPr>
        <w:t xml:space="preserve"> m. balandžio 11 d. </w:t>
      </w:r>
      <w:r w:rsidRPr="00776BED">
        <w:rPr>
          <w:rFonts w:ascii="Times New Roman" w:hAnsi="Times New Roman"/>
          <w:sz w:val="24"/>
          <w:szCs w:val="24"/>
        </w:rPr>
        <w:t>Lietuvos Respublikos civilinio proceso kodekso 336, 580, 581 ir 5</w:t>
      </w:r>
      <w:r>
        <w:rPr>
          <w:rFonts w:ascii="Times New Roman" w:hAnsi="Times New Roman"/>
          <w:sz w:val="24"/>
          <w:szCs w:val="24"/>
        </w:rPr>
        <w:t>82 straipsnių pakeitimo įstatymą</w:t>
      </w:r>
      <w:r w:rsidRPr="00B647AC">
        <w:rPr>
          <w:rFonts w:ascii="Times New Roman" w:hAnsi="Times New Roman"/>
          <w:sz w:val="24"/>
          <w:szCs w:val="24"/>
        </w:rPr>
        <w:t xml:space="preserve"> Nr. XIII-2037</w:t>
      </w:r>
      <w:r>
        <w:rPr>
          <w:rFonts w:ascii="Times New Roman" w:hAnsi="Times New Roman"/>
          <w:sz w:val="24"/>
          <w:szCs w:val="24"/>
        </w:rPr>
        <w:t>).</w:t>
      </w:r>
    </w:p>
    <w:p w:rsidR="00031DD6" w:rsidRPr="0094636D" w:rsidRDefault="00031DD6" w:rsidP="00031DD6">
      <w:pPr>
        <w:pStyle w:val="Sraopastraipa"/>
        <w:numPr>
          <w:ilvl w:val="0"/>
          <w:numId w:val="3"/>
        </w:numPr>
        <w:spacing w:after="120" w:line="240" w:lineRule="auto"/>
        <w:contextualSpacing w:val="0"/>
        <w:jc w:val="both"/>
        <w:rPr>
          <w:rFonts w:ascii="Times New Roman" w:hAnsi="Times New Roman"/>
          <w:iCs/>
          <w:sz w:val="24"/>
          <w:szCs w:val="24"/>
        </w:rPr>
      </w:pPr>
      <w:r w:rsidRPr="0094636D">
        <w:rPr>
          <w:rFonts w:ascii="Times New Roman" w:hAnsi="Times New Roman"/>
          <w:iCs/>
          <w:sz w:val="24"/>
          <w:szCs w:val="24"/>
        </w:rPr>
        <w:t>Kasaciniame skunde</w:t>
      </w:r>
      <w:r>
        <w:rPr>
          <w:rFonts w:ascii="Times New Roman" w:hAnsi="Times New Roman"/>
          <w:iCs/>
          <w:sz w:val="24"/>
          <w:szCs w:val="24"/>
        </w:rPr>
        <w:t>,</w:t>
      </w:r>
      <w:r w:rsidRPr="0094636D">
        <w:rPr>
          <w:rFonts w:ascii="Times New Roman" w:hAnsi="Times New Roman"/>
          <w:iCs/>
          <w:sz w:val="24"/>
          <w:szCs w:val="24"/>
        </w:rPr>
        <w:t xml:space="preserve"> be </w:t>
      </w:r>
      <w:r w:rsidRPr="00777EE0">
        <w:rPr>
          <w:rFonts w:ascii="Times New Roman" w:hAnsi="Times New Roman"/>
          <w:iCs/>
          <w:sz w:val="24"/>
          <w:szCs w:val="24"/>
        </w:rPr>
        <w:t>argumentų, susijusių su nustatytu grėsmės vaikui lygio pagrįstumu</w:t>
      </w:r>
      <w:r w:rsidRPr="0094636D">
        <w:rPr>
          <w:rFonts w:ascii="Times New Roman" w:hAnsi="Times New Roman"/>
          <w:iCs/>
          <w:sz w:val="24"/>
          <w:szCs w:val="24"/>
        </w:rPr>
        <w:t xml:space="preserve">, keliamas </w:t>
      </w:r>
      <w:r w:rsidRPr="00777EE0">
        <w:rPr>
          <w:rFonts w:ascii="Times New Roman" w:hAnsi="Times New Roman"/>
          <w:iCs/>
          <w:sz w:val="24"/>
          <w:szCs w:val="24"/>
        </w:rPr>
        <w:t>teismo proceso dėl leidimo paimti vaiką išdavimo tinkamumo</w:t>
      </w:r>
      <w:r w:rsidRPr="0094636D">
        <w:rPr>
          <w:rFonts w:ascii="Times New Roman" w:hAnsi="Times New Roman"/>
          <w:iCs/>
          <w:sz w:val="24"/>
          <w:szCs w:val="24"/>
        </w:rPr>
        <w:t xml:space="preserve"> klausimas. </w:t>
      </w:r>
      <w:r>
        <w:rPr>
          <w:rFonts w:ascii="Times New Roman" w:hAnsi="Times New Roman"/>
          <w:sz w:val="24"/>
          <w:szCs w:val="24"/>
        </w:rPr>
        <w:t>Suinteresuotas asmuo</w:t>
      </w:r>
      <w:r w:rsidRPr="0094636D">
        <w:rPr>
          <w:rFonts w:ascii="Times New Roman" w:hAnsi="Times New Roman"/>
          <w:sz w:val="24"/>
          <w:szCs w:val="24"/>
        </w:rPr>
        <w:t xml:space="preserve"> nurodo, kad:</w:t>
      </w:r>
    </w:p>
    <w:p w:rsidR="00031DD6" w:rsidRPr="0094636D" w:rsidRDefault="00031DD6" w:rsidP="00031DD6">
      <w:pPr>
        <w:pStyle w:val="Sraopastraipa"/>
        <w:numPr>
          <w:ilvl w:val="1"/>
          <w:numId w:val="3"/>
        </w:numPr>
        <w:spacing w:after="120" w:line="240" w:lineRule="auto"/>
        <w:contextualSpacing w:val="0"/>
        <w:jc w:val="both"/>
        <w:rPr>
          <w:rFonts w:ascii="Times New Roman" w:hAnsi="Times New Roman"/>
          <w:iCs/>
          <w:sz w:val="24"/>
          <w:szCs w:val="24"/>
        </w:rPr>
      </w:pPr>
      <w:r w:rsidRPr="0094636D">
        <w:rPr>
          <w:rFonts w:ascii="Times New Roman" w:hAnsi="Times New Roman"/>
          <w:sz w:val="24"/>
          <w:szCs w:val="24"/>
        </w:rPr>
        <w:t>atsižvelgiant į sprendžiamo klausimo svarbą pirmosios instancijos teismas bylą nepagrįstai nagrinėjo rašytinio proceso tvarka;</w:t>
      </w:r>
    </w:p>
    <w:p w:rsidR="00031DD6" w:rsidRPr="0094636D" w:rsidRDefault="00031DD6" w:rsidP="00031DD6">
      <w:pPr>
        <w:pStyle w:val="Sraopastraipa"/>
        <w:numPr>
          <w:ilvl w:val="1"/>
          <w:numId w:val="3"/>
        </w:numPr>
        <w:spacing w:after="120" w:line="240" w:lineRule="auto"/>
        <w:contextualSpacing w:val="0"/>
        <w:jc w:val="both"/>
        <w:rPr>
          <w:rFonts w:ascii="Times New Roman" w:hAnsi="Times New Roman"/>
          <w:iCs/>
          <w:sz w:val="24"/>
          <w:szCs w:val="24"/>
        </w:rPr>
      </w:pPr>
      <w:r w:rsidRPr="0094636D">
        <w:rPr>
          <w:rFonts w:ascii="Times New Roman" w:hAnsi="Times New Roman"/>
          <w:sz w:val="24"/>
          <w:szCs w:val="24"/>
        </w:rPr>
        <w:t>apie bylos nagrinėjimą pirmosios instancijos teisme vaiko tėvai nebuvo informuoti, neturėjo galimybės teismui pateikti įrodymų ir duoti paaiškinimų;</w:t>
      </w:r>
    </w:p>
    <w:p w:rsidR="00031DD6" w:rsidRPr="0094636D" w:rsidRDefault="00031DD6" w:rsidP="00031DD6">
      <w:pPr>
        <w:pStyle w:val="Sraopastraipa"/>
        <w:numPr>
          <w:ilvl w:val="1"/>
          <w:numId w:val="3"/>
        </w:numPr>
        <w:spacing w:after="120" w:line="240" w:lineRule="auto"/>
        <w:contextualSpacing w:val="0"/>
        <w:jc w:val="both"/>
        <w:rPr>
          <w:rFonts w:ascii="Times New Roman" w:hAnsi="Times New Roman"/>
          <w:iCs/>
          <w:sz w:val="24"/>
          <w:szCs w:val="24"/>
        </w:rPr>
      </w:pPr>
      <w:r w:rsidRPr="0094636D">
        <w:rPr>
          <w:rFonts w:ascii="Times New Roman" w:hAnsi="Times New Roman"/>
          <w:sz w:val="24"/>
          <w:szCs w:val="24"/>
        </w:rPr>
        <w:t>teismas netyrė vaiko nuomonės dėl jo gyvenimo su tėvais;</w:t>
      </w:r>
    </w:p>
    <w:p w:rsidR="00031DD6" w:rsidRPr="00777EE0" w:rsidRDefault="00031DD6" w:rsidP="00777EE0">
      <w:pPr>
        <w:pStyle w:val="Sraopastraipa"/>
        <w:numPr>
          <w:ilvl w:val="1"/>
          <w:numId w:val="3"/>
        </w:numPr>
        <w:spacing w:after="120" w:line="240" w:lineRule="auto"/>
        <w:contextualSpacing w:val="0"/>
        <w:jc w:val="both"/>
        <w:rPr>
          <w:rFonts w:ascii="Times New Roman" w:hAnsi="Times New Roman"/>
          <w:sz w:val="24"/>
          <w:szCs w:val="24"/>
        </w:rPr>
      </w:pPr>
      <w:r w:rsidRPr="0094636D">
        <w:rPr>
          <w:rFonts w:ascii="Times New Roman" w:hAnsi="Times New Roman"/>
          <w:iCs/>
          <w:sz w:val="24"/>
          <w:szCs w:val="24"/>
        </w:rPr>
        <w:t xml:space="preserve">neturėdamas teisinio išsilavinimo jis nesugebėjo tinkamai ginti savo, sūnaus ir šeimos interesų bylą nagrinėjant apeliacinės instancijos teisme. </w:t>
      </w:r>
    </w:p>
    <w:p w:rsidR="00D337FE" w:rsidRPr="008372C0"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8372C0">
        <w:rPr>
          <w:rFonts w:ascii="Times New Roman" w:hAnsi="Times New Roman"/>
          <w:sz w:val="24"/>
          <w:szCs w:val="24"/>
        </w:rPr>
        <w:t xml:space="preserve">Iš </w:t>
      </w:r>
      <w:r>
        <w:rPr>
          <w:rFonts w:ascii="Times New Roman" w:hAnsi="Times New Roman"/>
          <w:sz w:val="24"/>
          <w:szCs w:val="24"/>
        </w:rPr>
        <w:t xml:space="preserve">Lietuvos </w:t>
      </w:r>
      <w:r w:rsidRPr="008372C0">
        <w:rPr>
          <w:rFonts w:ascii="Times New Roman" w:hAnsi="Times New Roman"/>
          <w:sz w:val="24"/>
          <w:szCs w:val="24"/>
        </w:rPr>
        <w:t xml:space="preserve">teismų informacinės sistemos LITEKO </w:t>
      </w:r>
      <w:r>
        <w:rPr>
          <w:rFonts w:ascii="Times New Roman" w:hAnsi="Times New Roman"/>
          <w:sz w:val="24"/>
          <w:szCs w:val="24"/>
        </w:rPr>
        <w:t>matyti</w:t>
      </w:r>
      <w:r w:rsidRPr="008372C0">
        <w:rPr>
          <w:rFonts w:ascii="Times New Roman" w:hAnsi="Times New Roman"/>
          <w:sz w:val="24"/>
          <w:szCs w:val="24"/>
        </w:rPr>
        <w:t>, kad nagrinėjamoje byloje:</w:t>
      </w:r>
    </w:p>
    <w:p w:rsidR="00D337FE" w:rsidRPr="008372C0"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sidRPr="008372C0">
        <w:rPr>
          <w:rFonts w:ascii="Times New Roman" w:hAnsi="Times New Roman"/>
          <w:sz w:val="24"/>
          <w:szCs w:val="24"/>
        </w:rPr>
        <w:t>2018</w:t>
      </w:r>
      <w:r>
        <w:rPr>
          <w:rFonts w:ascii="Times New Roman" w:hAnsi="Times New Roman"/>
          <w:sz w:val="24"/>
          <w:szCs w:val="24"/>
        </w:rPr>
        <w:t xml:space="preserve"> m. lapkričio </w:t>
      </w:r>
      <w:r w:rsidRPr="008372C0">
        <w:rPr>
          <w:rFonts w:ascii="Times New Roman" w:hAnsi="Times New Roman"/>
          <w:sz w:val="24"/>
          <w:szCs w:val="24"/>
        </w:rPr>
        <w:t>22</w:t>
      </w:r>
      <w:r>
        <w:rPr>
          <w:rFonts w:ascii="Times New Roman" w:hAnsi="Times New Roman"/>
          <w:sz w:val="24"/>
          <w:szCs w:val="24"/>
        </w:rPr>
        <w:t xml:space="preserve"> d.</w:t>
      </w:r>
      <w:r w:rsidRPr="008372C0">
        <w:rPr>
          <w:rFonts w:ascii="Times New Roman" w:hAnsi="Times New Roman"/>
          <w:sz w:val="24"/>
          <w:szCs w:val="24"/>
        </w:rPr>
        <w:t xml:space="preserve"> </w:t>
      </w:r>
      <w:r>
        <w:rPr>
          <w:rFonts w:ascii="Times New Roman" w:hAnsi="Times New Roman"/>
          <w:sz w:val="24"/>
          <w:szCs w:val="24"/>
        </w:rPr>
        <w:t>Utenos apylinkės teismo Utenos rūmuose</w:t>
      </w:r>
      <w:r w:rsidRPr="008372C0">
        <w:rPr>
          <w:rFonts w:ascii="Times New Roman" w:hAnsi="Times New Roman"/>
          <w:sz w:val="24"/>
          <w:szCs w:val="24"/>
        </w:rPr>
        <w:t xml:space="preserve"> gautas </w:t>
      </w:r>
      <w:r w:rsidRPr="0002510B">
        <w:rPr>
          <w:rFonts w:ascii="Times New Roman" w:hAnsi="Times New Roman"/>
          <w:sz w:val="24"/>
          <w:szCs w:val="24"/>
        </w:rPr>
        <w:t xml:space="preserve">Valstybės vaiko teisių apsaugos ir įvaikinimo tarnybos prie Socialinės apsaugos ir darbo ministerijos Utenos apskrities vaiko teisių apsaugos skyriaus </w:t>
      </w:r>
      <w:r w:rsidRPr="008372C0">
        <w:rPr>
          <w:rFonts w:ascii="Times New Roman" w:hAnsi="Times New Roman"/>
          <w:sz w:val="24"/>
          <w:szCs w:val="24"/>
        </w:rPr>
        <w:t>prašymas dėl leidimo paimti vaiką</w:t>
      </w:r>
      <w:r>
        <w:rPr>
          <w:rFonts w:ascii="Times New Roman" w:hAnsi="Times New Roman"/>
          <w:sz w:val="24"/>
          <w:szCs w:val="24"/>
        </w:rPr>
        <w:t>.</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sidRPr="008372C0">
        <w:rPr>
          <w:rFonts w:ascii="Times New Roman" w:hAnsi="Times New Roman"/>
          <w:sz w:val="24"/>
          <w:szCs w:val="24"/>
        </w:rPr>
        <w:t>2018</w:t>
      </w:r>
      <w:r>
        <w:rPr>
          <w:rFonts w:ascii="Times New Roman" w:hAnsi="Times New Roman"/>
          <w:sz w:val="24"/>
          <w:szCs w:val="24"/>
        </w:rPr>
        <w:t xml:space="preserve"> m. lapkričio </w:t>
      </w:r>
      <w:r w:rsidRPr="008372C0">
        <w:rPr>
          <w:rFonts w:ascii="Times New Roman" w:hAnsi="Times New Roman"/>
          <w:sz w:val="24"/>
          <w:szCs w:val="24"/>
        </w:rPr>
        <w:t>26</w:t>
      </w:r>
      <w:r>
        <w:rPr>
          <w:rFonts w:ascii="Times New Roman" w:hAnsi="Times New Roman"/>
          <w:sz w:val="24"/>
          <w:szCs w:val="24"/>
        </w:rPr>
        <w:t xml:space="preserve"> d.</w:t>
      </w:r>
      <w:r w:rsidRPr="008372C0">
        <w:rPr>
          <w:rFonts w:ascii="Times New Roman" w:hAnsi="Times New Roman"/>
          <w:sz w:val="24"/>
          <w:szCs w:val="24"/>
        </w:rPr>
        <w:t xml:space="preserve"> Utenos apylinkės teismas</w:t>
      </w:r>
      <w:r>
        <w:rPr>
          <w:rFonts w:ascii="Times New Roman" w:hAnsi="Times New Roman"/>
          <w:sz w:val="24"/>
          <w:szCs w:val="24"/>
        </w:rPr>
        <w:t>, išnagrinėjęs bylą rašytinio proceso tvarka,</w:t>
      </w:r>
      <w:r w:rsidRPr="008372C0">
        <w:rPr>
          <w:rFonts w:ascii="Times New Roman" w:hAnsi="Times New Roman"/>
          <w:sz w:val="24"/>
          <w:szCs w:val="24"/>
        </w:rPr>
        <w:t xml:space="preserve"> priėmė nutartį prašymą tenkinti </w:t>
      </w:r>
      <w:r>
        <w:rPr>
          <w:rFonts w:ascii="Times New Roman" w:hAnsi="Times New Roman"/>
          <w:sz w:val="24"/>
          <w:szCs w:val="24"/>
        </w:rPr>
        <w:t>–</w:t>
      </w:r>
      <w:r w:rsidRPr="008372C0">
        <w:rPr>
          <w:rFonts w:ascii="Times New Roman" w:hAnsi="Times New Roman"/>
          <w:sz w:val="24"/>
          <w:szCs w:val="24"/>
        </w:rPr>
        <w:t xml:space="preserve"> l</w:t>
      </w:r>
      <w:r w:rsidRPr="008372C0">
        <w:rPr>
          <w:rFonts w:ascii="Times New Roman" w:hAnsi="Times New Roman"/>
          <w:sz w:val="24"/>
          <w:szCs w:val="24"/>
          <w:lang w:eastAsia="en-US"/>
        </w:rPr>
        <w:t xml:space="preserve">eisti paimti vaiką </w:t>
      </w:r>
      <w:r w:rsidR="00F36AA7" w:rsidRPr="00B03DC7">
        <w:rPr>
          <w:i/>
        </w:rPr>
        <w:t>duomenys neskelbtini</w:t>
      </w:r>
      <w:r w:rsidRPr="008372C0">
        <w:rPr>
          <w:rFonts w:ascii="Times New Roman" w:hAnsi="Times New Roman"/>
          <w:sz w:val="24"/>
          <w:szCs w:val="24"/>
          <w:lang w:eastAsia="en-US"/>
        </w:rPr>
        <w:t xml:space="preserve">, gim. 2009 </w:t>
      </w:r>
      <w:r w:rsidR="00F36AA7">
        <w:rPr>
          <w:rFonts w:ascii="Times New Roman" w:hAnsi="Times New Roman"/>
          <w:sz w:val="24"/>
          <w:szCs w:val="24"/>
          <w:lang w:eastAsia="en-US"/>
        </w:rPr>
        <w:t> </w:t>
      </w:r>
      <w:r w:rsidRPr="008372C0">
        <w:rPr>
          <w:rFonts w:ascii="Times New Roman" w:hAnsi="Times New Roman"/>
          <w:sz w:val="24"/>
          <w:szCs w:val="24"/>
          <w:lang w:eastAsia="en-US"/>
        </w:rPr>
        <w:t>m. vasario 17 d., iš vaik</w:t>
      </w:r>
      <w:r>
        <w:rPr>
          <w:rFonts w:ascii="Times New Roman" w:hAnsi="Times New Roman"/>
          <w:sz w:val="24"/>
          <w:szCs w:val="24"/>
          <w:lang w:eastAsia="en-US"/>
        </w:rPr>
        <w:t>o</w:t>
      </w:r>
      <w:r w:rsidRPr="008372C0">
        <w:rPr>
          <w:rFonts w:ascii="Times New Roman" w:hAnsi="Times New Roman"/>
          <w:sz w:val="24"/>
          <w:szCs w:val="24"/>
          <w:lang w:eastAsia="en-US"/>
        </w:rPr>
        <w:t xml:space="preserve"> tėvų </w:t>
      </w:r>
      <w:r w:rsidR="00F36AA7" w:rsidRPr="00B03DC7">
        <w:rPr>
          <w:i/>
        </w:rPr>
        <w:t>duomenys neskelbtini</w:t>
      </w:r>
      <w:r>
        <w:rPr>
          <w:rFonts w:ascii="Times New Roman" w:hAnsi="Times New Roman"/>
          <w:sz w:val="24"/>
          <w:szCs w:val="24"/>
          <w:lang w:eastAsia="en-US"/>
        </w:rPr>
        <w:t>,</w:t>
      </w:r>
      <w:r w:rsidRPr="008372C0">
        <w:rPr>
          <w:rFonts w:ascii="Times New Roman" w:hAnsi="Times New Roman"/>
          <w:sz w:val="24"/>
          <w:szCs w:val="24"/>
          <w:lang w:eastAsia="en-US"/>
        </w:rPr>
        <w:t xml:space="preserve"> </w:t>
      </w:r>
      <w:r>
        <w:rPr>
          <w:rFonts w:ascii="Times New Roman" w:hAnsi="Times New Roman"/>
          <w:sz w:val="24"/>
          <w:szCs w:val="24"/>
          <w:lang w:eastAsia="en-US"/>
        </w:rPr>
        <w:t>nurodytą n</w:t>
      </w:r>
      <w:r w:rsidRPr="008372C0">
        <w:rPr>
          <w:rFonts w:ascii="Times New Roman" w:hAnsi="Times New Roman"/>
          <w:sz w:val="24"/>
          <w:szCs w:val="24"/>
          <w:lang w:eastAsia="en-US"/>
        </w:rPr>
        <w:t>utartį dėl leidimo paimti vaikus vykdyti skubiai</w:t>
      </w:r>
      <w:r>
        <w:rPr>
          <w:rFonts w:ascii="Times New Roman" w:hAnsi="Times New Roman"/>
          <w:sz w:val="24"/>
          <w:szCs w:val="24"/>
          <w:lang w:eastAsia="en-US"/>
        </w:rPr>
        <w:t xml:space="preserve">. </w:t>
      </w:r>
      <w:r w:rsidRPr="00F258F2">
        <w:rPr>
          <w:rFonts w:ascii="Times New Roman" w:hAnsi="Times New Roman"/>
          <w:sz w:val="24"/>
          <w:szCs w:val="24"/>
          <w:lang w:eastAsia="en-US"/>
        </w:rPr>
        <w:t>Duomenų, kada ir kokiu būdu vaiko tėvai buvo informuoti apie pirmosios instancijos teismo posėdį, byloje nėra.</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eastAsia="en-US"/>
        </w:rPr>
        <w:t>2018 m. lapkričio 26 d. Utenos apylinkės teismas išsiuntė nutartį, kuria tenkintas prašymas leisti paimti vaiką, vaiko tėvams.</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eastAsia="en-US"/>
        </w:rPr>
        <w:t xml:space="preserve">2018 m. lapkričio 29 d. Utenos apylinkės teismo 2018 m. lapkričio 26 d. nutartis įteikta </w:t>
      </w:r>
      <w:r w:rsidR="00F36AA7" w:rsidRPr="00B03DC7">
        <w:rPr>
          <w:i/>
        </w:rPr>
        <w:t>duomenys neskelbtini</w:t>
      </w:r>
      <w:r>
        <w:rPr>
          <w:rFonts w:ascii="Times New Roman" w:hAnsi="Times New Roman"/>
          <w:sz w:val="24"/>
          <w:szCs w:val="24"/>
          <w:lang w:eastAsia="en-US"/>
        </w:rPr>
        <w:t>.</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2018 m. gruodžio 3 d. Utenos apylinkės teisme gautas </w:t>
      </w:r>
      <w:r w:rsidR="00F36AA7" w:rsidRPr="00B03DC7">
        <w:rPr>
          <w:i/>
        </w:rPr>
        <w:t>duomenys neskelbtini</w:t>
      </w:r>
      <w:r w:rsidR="00F36AA7">
        <w:rPr>
          <w:rFonts w:ascii="Times New Roman" w:hAnsi="Times New Roman"/>
          <w:sz w:val="24"/>
          <w:szCs w:val="24"/>
        </w:rPr>
        <w:t xml:space="preserve"> </w:t>
      </w:r>
      <w:r>
        <w:rPr>
          <w:rFonts w:ascii="Times New Roman" w:hAnsi="Times New Roman"/>
          <w:sz w:val="24"/>
          <w:szCs w:val="24"/>
        </w:rPr>
        <w:t xml:space="preserve">prašymas panaikinti Utenos apylinkės teismo </w:t>
      </w:r>
      <w:r w:rsidRPr="0002510B">
        <w:rPr>
          <w:rFonts w:ascii="Times New Roman" w:hAnsi="Times New Roman"/>
          <w:sz w:val="24"/>
          <w:szCs w:val="24"/>
        </w:rPr>
        <w:t>2018</w:t>
      </w:r>
      <w:r>
        <w:rPr>
          <w:rFonts w:ascii="Times New Roman" w:hAnsi="Times New Roman"/>
          <w:sz w:val="24"/>
          <w:szCs w:val="24"/>
        </w:rPr>
        <w:t xml:space="preserve"> m. lapkričio </w:t>
      </w:r>
      <w:r w:rsidRPr="0002510B">
        <w:rPr>
          <w:rFonts w:ascii="Times New Roman" w:hAnsi="Times New Roman"/>
          <w:sz w:val="24"/>
          <w:szCs w:val="24"/>
        </w:rPr>
        <w:t>26</w:t>
      </w:r>
      <w:r>
        <w:rPr>
          <w:rFonts w:ascii="Times New Roman" w:hAnsi="Times New Roman"/>
          <w:sz w:val="24"/>
          <w:szCs w:val="24"/>
        </w:rPr>
        <w:t xml:space="preserve"> d.</w:t>
      </w:r>
      <w:r w:rsidRPr="0002510B">
        <w:rPr>
          <w:rFonts w:ascii="Times New Roman" w:hAnsi="Times New Roman"/>
          <w:sz w:val="24"/>
          <w:szCs w:val="24"/>
        </w:rPr>
        <w:t xml:space="preserve"> </w:t>
      </w:r>
      <w:r>
        <w:rPr>
          <w:rFonts w:ascii="Times New Roman" w:hAnsi="Times New Roman"/>
          <w:sz w:val="24"/>
          <w:szCs w:val="24"/>
        </w:rPr>
        <w:t>nutartį.</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sidRPr="008372C0">
        <w:rPr>
          <w:rFonts w:ascii="Times New Roman" w:hAnsi="Times New Roman"/>
          <w:sz w:val="24"/>
          <w:szCs w:val="24"/>
          <w:lang w:eastAsia="en-US"/>
        </w:rPr>
        <w:t>2018</w:t>
      </w:r>
      <w:r>
        <w:rPr>
          <w:rFonts w:ascii="Times New Roman" w:hAnsi="Times New Roman"/>
          <w:sz w:val="24"/>
          <w:szCs w:val="24"/>
          <w:lang w:eastAsia="en-US"/>
        </w:rPr>
        <w:t xml:space="preserve"> m. gruodžio 5 d.</w:t>
      </w:r>
      <w:r w:rsidRPr="008372C0">
        <w:rPr>
          <w:rFonts w:ascii="Times New Roman" w:hAnsi="Times New Roman"/>
          <w:sz w:val="24"/>
          <w:szCs w:val="24"/>
          <w:lang w:eastAsia="en-US"/>
        </w:rPr>
        <w:t xml:space="preserve"> </w:t>
      </w:r>
      <w:r>
        <w:rPr>
          <w:rFonts w:ascii="Times New Roman" w:hAnsi="Times New Roman"/>
          <w:sz w:val="24"/>
          <w:szCs w:val="24"/>
          <w:lang w:eastAsia="en-US"/>
        </w:rPr>
        <w:t xml:space="preserve">Utenos apylinkės teismo </w:t>
      </w:r>
      <w:r>
        <w:rPr>
          <w:rFonts w:ascii="Times New Roman" w:hAnsi="Times New Roman"/>
          <w:sz w:val="24"/>
          <w:szCs w:val="24"/>
        </w:rPr>
        <w:t>nutartimi nustatytas</w:t>
      </w:r>
      <w:r w:rsidRPr="008372C0">
        <w:rPr>
          <w:rFonts w:ascii="Times New Roman" w:hAnsi="Times New Roman"/>
          <w:sz w:val="24"/>
          <w:szCs w:val="24"/>
        </w:rPr>
        <w:t xml:space="preserve"> suinteresuotam asmeniui </w:t>
      </w:r>
      <w:r w:rsidR="00F36AA7" w:rsidRPr="00B03DC7">
        <w:rPr>
          <w:i/>
        </w:rPr>
        <w:t>duomenys neskelbtini</w:t>
      </w:r>
      <w:r w:rsidR="00F36AA7">
        <w:rPr>
          <w:rFonts w:ascii="Times New Roman" w:hAnsi="Times New Roman"/>
          <w:sz w:val="24"/>
          <w:szCs w:val="24"/>
        </w:rPr>
        <w:t xml:space="preserve"> </w:t>
      </w:r>
      <w:r>
        <w:rPr>
          <w:rFonts w:ascii="Times New Roman" w:hAnsi="Times New Roman"/>
          <w:sz w:val="24"/>
          <w:szCs w:val="24"/>
        </w:rPr>
        <w:t>7 (septynių) dienų terminas</w:t>
      </w:r>
      <w:r w:rsidRPr="008372C0">
        <w:rPr>
          <w:rFonts w:ascii="Times New Roman" w:hAnsi="Times New Roman"/>
          <w:sz w:val="24"/>
          <w:szCs w:val="24"/>
        </w:rPr>
        <w:t xml:space="preserve"> nuo nutarties patvirtintos kopijos įteikimo dienos nutartyje nurodyt</w:t>
      </w:r>
      <w:r>
        <w:rPr>
          <w:rFonts w:ascii="Times New Roman" w:hAnsi="Times New Roman"/>
          <w:sz w:val="24"/>
          <w:szCs w:val="24"/>
        </w:rPr>
        <w:t>iem</w:t>
      </w:r>
      <w:r w:rsidRPr="008372C0">
        <w:rPr>
          <w:rFonts w:ascii="Times New Roman" w:hAnsi="Times New Roman"/>
          <w:sz w:val="24"/>
          <w:szCs w:val="24"/>
        </w:rPr>
        <w:t>s atskirojo skundo trūkum</w:t>
      </w:r>
      <w:r>
        <w:rPr>
          <w:rFonts w:ascii="Times New Roman" w:hAnsi="Times New Roman"/>
          <w:sz w:val="24"/>
          <w:szCs w:val="24"/>
        </w:rPr>
        <w:t>am</w:t>
      </w:r>
      <w:r w:rsidRPr="008372C0">
        <w:rPr>
          <w:rFonts w:ascii="Times New Roman" w:hAnsi="Times New Roman"/>
          <w:sz w:val="24"/>
          <w:szCs w:val="24"/>
        </w:rPr>
        <w:t>s</w:t>
      </w:r>
      <w:r w:rsidRPr="00A3134A">
        <w:rPr>
          <w:rFonts w:ascii="Times New Roman" w:hAnsi="Times New Roman"/>
          <w:sz w:val="24"/>
          <w:szCs w:val="24"/>
        </w:rPr>
        <w:t xml:space="preserve"> </w:t>
      </w:r>
      <w:r w:rsidRPr="008372C0">
        <w:rPr>
          <w:rFonts w:ascii="Times New Roman" w:hAnsi="Times New Roman"/>
          <w:sz w:val="24"/>
          <w:szCs w:val="24"/>
        </w:rPr>
        <w:t>pašalinti</w:t>
      </w:r>
      <w:r>
        <w:rPr>
          <w:rFonts w:ascii="Times New Roman" w:hAnsi="Times New Roman"/>
          <w:sz w:val="24"/>
          <w:szCs w:val="24"/>
        </w:rPr>
        <w:t>.</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2018 m. gruodžio 10 d. ir 2018 m. gruodžio 21 d. Utenos apylinkės teisme gauti </w:t>
      </w:r>
      <w:r w:rsidR="00F36AA7" w:rsidRPr="00B03DC7">
        <w:rPr>
          <w:i/>
        </w:rPr>
        <w:t>duomenys neskelbtini</w:t>
      </w:r>
      <w:r w:rsidR="00F36AA7">
        <w:rPr>
          <w:rFonts w:ascii="Times New Roman" w:hAnsi="Times New Roman"/>
          <w:sz w:val="24"/>
          <w:szCs w:val="24"/>
        </w:rPr>
        <w:t xml:space="preserve"> </w:t>
      </w:r>
      <w:r>
        <w:rPr>
          <w:rFonts w:ascii="Times New Roman" w:hAnsi="Times New Roman"/>
          <w:sz w:val="24"/>
          <w:szCs w:val="24"/>
        </w:rPr>
        <w:t>patikslinti skundai.</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2018 m. gruodžio 27 d. </w:t>
      </w:r>
      <w:r w:rsidR="00F36AA7" w:rsidRPr="00B03DC7">
        <w:rPr>
          <w:i/>
        </w:rPr>
        <w:t>duomenys neskelbtini</w:t>
      </w:r>
      <w:r w:rsidR="00F36AA7">
        <w:rPr>
          <w:rFonts w:ascii="Times New Roman" w:hAnsi="Times New Roman"/>
          <w:sz w:val="24"/>
          <w:szCs w:val="24"/>
        </w:rPr>
        <w:t xml:space="preserve"> </w:t>
      </w:r>
      <w:r>
        <w:rPr>
          <w:rFonts w:ascii="Times New Roman" w:hAnsi="Times New Roman"/>
          <w:sz w:val="24"/>
          <w:szCs w:val="24"/>
        </w:rPr>
        <w:t>patikslintas atskirasis skundas priimtas, byla perduota nagrinėti Panevėžio apygardos teismui.</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2019 m. sausio 30 d. Panevėžio apygardos teismas išnagrinėjo bylą žodinio proceso tvarka, dalyvaujant </w:t>
      </w:r>
      <w:r w:rsidR="00F36AA7" w:rsidRPr="00B03DC7">
        <w:rPr>
          <w:i/>
        </w:rPr>
        <w:t>duomenys neskelbtini</w:t>
      </w:r>
      <w:r>
        <w:rPr>
          <w:rFonts w:ascii="Times New Roman" w:hAnsi="Times New Roman"/>
          <w:sz w:val="24"/>
          <w:szCs w:val="24"/>
        </w:rPr>
        <w:t xml:space="preserve">. </w:t>
      </w:r>
    </w:p>
    <w:p w:rsidR="00D337FE" w:rsidRDefault="00D337FE" w:rsidP="00D337FE">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2019 m. vasario 6 d. Panevėžio apygardos teismas priėmė nutartį, kuria </w:t>
      </w:r>
      <w:r w:rsidRPr="003A63ED">
        <w:rPr>
          <w:rFonts w:ascii="Times New Roman" w:hAnsi="Times New Roman"/>
          <w:sz w:val="24"/>
          <w:szCs w:val="24"/>
        </w:rPr>
        <w:t>Utenos apylinkės teismo Utenos rūmų</w:t>
      </w:r>
      <w:r>
        <w:rPr>
          <w:rFonts w:ascii="Times New Roman" w:hAnsi="Times New Roman"/>
          <w:sz w:val="24"/>
          <w:szCs w:val="24"/>
        </w:rPr>
        <w:t xml:space="preserve"> 2018 m. lapkričio 26 d. nutartis palikta nepakeista.</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Vertindama kasacinio skundo argumentus dėl žodinio proceso pirmosios instancijos teisme nebuvimo teisėjų kolegija konstatuoja, jog</w:t>
      </w:r>
      <w:r w:rsidRPr="005F31A5">
        <w:rPr>
          <w:rFonts w:ascii="Times New Roman" w:hAnsi="Times New Roman"/>
          <w:sz w:val="24"/>
          <w:szCs w:val="24"/>
        </w:rPr>
        <w:t xml:space="preserve"> </w:t>
      </w:r>
      <w:r>
        <w:rPr>
          <w:rFonts w:ascii="Times New Roman" w:hAnsi="Times New Roman"/>
          <w:sz w:val="24"/>
          <w:szCs w:val="24"/>
        </w:rPr>
        <w:t xml:space="preserve">vien ta aplinkybė, kad pirmosios instancijos teismas bylą išnagrinėjo rašytinio proceso tvarka, </w:t>
      </w:r>
      <w:r w:rsidRPr="004D0710">
        <w:rPr>
          <w:rFonts w:ascii="Times New Roman" w:hAnsi="Times New Roman"/>
          <w:sz w:val="24"/>
          <w:szCs w:val="24"/>
        </w:rPr>
        <w:t>savaime</w:t>
      </w:r>
      <w:r>
        <w:rPr>
          <w:rFonts w:ascii="Times New Roman" w:hAnsi="Times New Roman"/>
          <w:sz w:val="24"/>
          <w:szCs w:val="24"/>
        </w:rPr>
        <w:t xml:space="preserve"> nesudaro savarankiško pagrindo panaikinti skundžiamus teismų procesinius sprendimus, juolab kad byla</w:t>
      </w:r>
      <w:r w:rsidRPr="004D0710">
        <w:rPr>
          <w:rFonts w:ascii="Times New Roman" w:hAnsi="Times New Roman"/>
          <w:sz w:val="24"/>
          <w:szCs w:val="24"/>
        </w:rPr>
        <w:t xml:space="preserve"> apeliacinės instancijos teisme</w:t>
      </w:r>
      <w:r>
        <w:rPr>
          <w:rFonts w:ascii="Times New Roman" w:hAnsi="Times New Roman"/>
          <w:sz w:val="24"/>
          <w:szCs w:val="24"/>
        </w:rPr>
        <w:t xml:space="preserve"> buvo išnagrinėta žodinio proceso tvarka. </w:t>
      </w:r>
    </w:p>
    <w:p w:rsidR="00D337FE" w:rsidRDefault="00D337FE" w:rsidP="00D304E4">
      <w:pPr>
        <w:pStyle w:val="Sraopastraipa"/>
        <w:numPr>
          <w:ilvl w:val="0"/>
          <w:numId w:val="3"/>
        </w:numPr>
        <w:spacing w:after="120" w:line="240" w:lineRule="auto"/>
        <w:contextualSpacing w:val="0"/>
        <w:jc w:val="both"/>
        <w:rPr>
          <w:rFonts w:ascii="Times New Roman" w:hAnsi="Times New Roman"/>
          <w:sz w:val="24"/>
          <w:szCs w:val="24"/>
        </w:rPr>
      </w:pPr>
      <w:r w:rsidRPr="007C3FD3">
        <w:rPr>
          <w:rFonts w:ascii="Times New Roman" w:hAnsi="Times New Roman"/>
          <w:sz w:val="24"/>
          <w:szCs w:val="24"/>
        </w:rPr>
        <w:t xml:space="preserve">Kartu pažymėtina, kad pirmosios instancijos teismo nutartis buvo priimta, nors formaliai ir nurodant vaiko tėvus </w:t>
      </w:r>
      <w:r>
        <w:rPr>
          <w:rFonts w:ascii="Times New Roman" w:hAnsi="Times New Roman"/>
          <w:sz w:val="24"/>
          <w:szCs w:val="24"/>
        </w:rPr>
        <w:t xml:space="preserve">kaip </w:t>
      </w:r>
      <w:r w:rsidRPr="007C3FD3">
        <w:rPr>
          <w:rFonts w:ascii="Times New Roman" w:hAnsi="Times New Roman"/>
          <w:sz w:val="24"/>
          <w:szCs w:val="24"/>
        </w:rPr>
        <w:t>suinteresuot</w:t>
      </w:r>
      <w:r>
        <w:rPr>
          <w:rFonts w:ascii="Times New Roman" w:hAnsi="Times New Roman"/>
          <w:sz w:val="24"/>
          <w:szCs w:val="24"/>
        </w:rPr>
        <w:t>u</w:t>
      </w:r>
      <w:r w:rsidRPr="007C3FD3">
        <w:rPr>
          <w:rFonts w:ascii="Times New Roman" w:hAnsi="Times New Roman"/>
          <w:sz w:val="24"/>
          <w:szCs w:val="24"/>
        </w:rPr>
        <w:t>s asmenis, tačiau neinformavus jų apie teismo posėdį. Tai savo ruožtu nulėmė, kad jie neturėjo galimybės teismui pateikti įrodymų ir duoti paaiškinimų raštu. Nors bylos nagrinėjimo pirmosios instancijos teisme metu galiojęs teisinis reguliavimas iš esmės vertė teismą rinktis tarp pareigos išnagrinėti bylą per įstatyme nustatytą terminą (CPK 582 straipsnio 2 dalis) ir pareigos tinkamai informuoti byloje dalyvaujančius asmenis apie teism</w:t>
      </w:r>
      <w:r>
        <w:rPr>
          <w:rFonts w:ascii="Times New Roman" w:hAnsi="Times New Roman"/>
          <w:sz w:val="24"/>
          <w:szCs w:val="24"/>
        </w:rPr>
        <w:t>o posėdį (CPK 133 straipsnio 3 dalis</w:t>
      </w:r>
      <w:r w:rsidRPr="007C3FD3">
        <w:rPr>
          <w:rFonts w:ascii="Times New Roman" w:hAnsi="Times New Roman"/>
          <w:sz w:val="24"/>
          <w:szCs w:val="24"/>
        </w:rPr>
        <w:t xml:space="preserve">), </w:t>
      </w:r>
      <w:r>
        <w:rPr>
          <w:rFonts w:ascii="Times New Roman" w:hAnsi="Times New Roman"/>
          <w:sz w:val="24"/>
          <w:szCs w:val="24"/>
        </w:rPr>
        <w:t xml:space="preserve">teisėjų kolegijos vertinimu, </w:t>
      </w:r>
      <w:r w:rsidRPr="007C3FD3">
        <w:rPr>
          <w:rFonts w:ascii="Times New Roman" w:hAnsi="Times New Roman"/>
          <w:sz w:val="24"/>
          <w:szCs w:val="24"/>
        </w:rPr>
        <w:t>prioritetin</w:t>
      </w:r>
      <w:r>
        <w:rPr>
          <w:rFonts w:ascii="Times New Roman" w:hAnsi="Times New Roman"/>
          <w:sz w:val="24"/>
          <w:szCs w:val="24"/>
        </w:rPr>
        <w:t>e</w:t>
      </w:r>
      <w:r w:rsidRPr="007C3FD3">
        <w:rPr>
          <w:rFonts w:ascii="Times New Roman" w:hAnsi="Times New Roman"/>
          <w:sz w:val="24"/>
          <w:szCs w:val="24"/>
        </w:rPr>
        <w:t xml:space="preserve"> laikytina </w:t>
      </w:r>
      <w:r>
        <w:rPr>
          <w:rFonts w:ascii="Times New Roman" w:hAnsi="Times New Roman"/>
          <w:sz w:val="24"/>
          <w:szCs w:val="24"/>
        </w:rPr>
        <w:t xml:space="preserve">būtent </w:t>
      </w:r>
      <w:r w:rsidRPr="007C3FD3">
        <w:rPr>
          <w:rFonts w:ascii="Times New Roman" w:hAnsi="Times New Roman"/>
          <w:sz w:val="24"/>
          <w:szCs w:val="24"/>
        </w:rPr>
        <w:t xml:space="preserve">pastaroji pareiga, atsižvelgiant į pirmiau aptartus </w:t>
      </w:r>
      <w:r w:rsidR="00D304E4" w:rsidRPr="00D304E4">
        <w:rPr>
          <w:rFonts w:ascii="Times New Roman" w:hAnsi="Times New Roman"/>
          <w:sz w:val="24"/>
          <w:szCs w:val="24"/>
        </w:rPr>
        <w:t>Europos žmogaus teisių ir pagrind</w:t>
      </w:r>
      <w:r w:rsidR="00D304E4">
        <w:rPr>
          <w:rFonts w:ascii="Times New Roman" w:hAnsi="Times New Roman"/>
          <w:sz w:val="24"/>
          <w:szCs w:val="24"/>
        </w:rPr>
        <w:t xml:space="preserve">inių laisvių apsaugos konvencijos (toliau – </w:t>
      </w:r>
      <w:r w:rsidRPr="008E4D86">
        <w:rPr>
          <w:rFonts w:ascii="Times New Roman" w:hAnsi="Times New Roman"/>
          <w:sz w:val="24"/>
          <w:szCs w:val="24"/>
        </w:rPr>
        <w:t>EŽTK</w:t>
      </w:r>
      <w:r w:rsidR="00D304E4">
        <w:rPr>
          <w:rFonts w:ascii="Times New Roman" w:hAnsi="Times New Roman"/>
          <w:sz w:val="24"/>
          <w:szCs w:val="24"/>
        </w:rPr>
        <w:t>)</w:t>
      </w:r>
      <w:r w:rsidRPr="007C3FD3">
        <w:rPr>
          <w:rFonts w:ascii="Times New Roman" w:hAnsi="Times New Roman"/>
          <w:sz w:val="24"/>
          <w:szCs w:val="24"/>
        </w:rPr>
        <w:t xml:space="preserve"> įtvirtintus žmogaus teisių standartus (žr. šios nutarties </w:t>
      </w:r>
      <w:r w:rsidRPr="008E4D86">
        <w:rPr>
          <w:rFonts w:ascii="Times New Roman" w:hAnsi="Times New Roman"/>
          <w:sz w:val="24"/>
          <w:szCs w:val="24"/>
        </w:rPr>
        <w:t>2</w:t>
      </w:r>
      <w:r w:rsidR="00031DD6">
        <w:rPr>
          <w:rFonts w:ascii="Times New Roman" w:hAnsi="Times New Roman"/>
          <w:sz w:val="24"/>
          <w:szCs w:val="24"/>
        </w:rPr>
        <w:t>8</w:t>
      </w:r>
      <w:r w:rsidRPr="008E4D86">
        <w:rPr>
          <w:rFonts w:ascii="Times New Roman" w:hAnsi="Times New Roman"/>
          <w:sz w:val="24"/>
          <w:szCs w:val="24"/>
        </w:rPr>
        <w:t>–3</w:t>
      </w:r>
      <w:r w:rsidR="00031DD6">
        <w:rPr>
          <w:rFonts w:ascii="Times New Roman" w:hAnsi="Times New Roman"/>
          <w:sz w:val="24"/>
          <w:szCs w:val="24"/>
        </w:rPr>
        <w:t>0</w:t>
      </w:r>
      <w:r w:rsidRPr="008E4D86">
        <w:rPr>
          <w:rFonts w:ascii="Times New Roman" w:hAnsi="Times New Roman"/>
          <w:sz w:val="24"/>
          <w:szCs w:val="24"/>
        </w:rPr>
        <w:t xml:space="preserve"> punktus</w:t>
      </w:r>
      <w:r w:rsidRPr="007C3FD3">
        <w:rPr>
          <w:rFonts w:ascii="Times New Roman" w:hAnsi="Times New Roman"/>
          <w:sz w:val="24"/>
          <w:szCs w:val="24"/>
        </w:rPr>
        <w:t>)</w:t>
      </w:r>
      <w:r>
        <w:rPr>
          <w:rFonts w:ascii="Times New Roman" w:hAnsi="Times New Roman"/>
          <w:sz w:val="24"/>
          <w:szCs w:val="24"/>
        </w:rPr>
        <w:t xml:space="preserve"> ir VTK 9 straipsnio 2 dalį</w:t>
      </w:r>
      <w:r w:rsidRPr="007C3FD3">
        <w:rPr>
          <w:rFonts w:ascii="Times New Roman" w:hAnsi="Times New Roman"/>
          <w:sz w:val="24"/>
          <w:szCs w:val="24"/>
        </w:rPr>
        <w:t xml:space="preserve">. Atsižvelgiant į tai, šios pareigos nevykdymas laikytinas procesiniu pažeidimu. </w:t>
      </w:r>
    </w:p>
    <w:p w:rsidR="00D337FE" w:rsidRPr="007C3FD3"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7C3FD3">
        <w:rPr>
          <w:rFonts w:ascii="Times New Roman" w:hAnsi="Times New Roman"/>
          <w:sz w:val="24"/>
          <w:szCs w:val="24"/>
        </w:rPr>
        <w:t xml:space="preserve">Kita vertus, </w:t>
      </w:r>
      <w:r w:rsidR="00F36AA7" w:rsidRPr="00B03DC7">
        <w:rPr>
          <w:i/>
        </w:rPr>
        <w:t>duomenys neskelbtini</w:t>
      </w:r>
      <w:r w:rsidR="00F36AA7" w:rsidRPr="007C3FD3">
        <w:rPr>
          <w:rFonts w:ascii="Times New Roman" w:hAnsi="Times New Roman"/>
          <w:sz w:val="24"/>
          <w:szCs w:val="24"/>
        </w:rPr>
        <w:t xml:space="preserve"> </w:t>
      </w:r>
      <w:r w:rsidRPr="007C3FD3">
        <w:rPr>
          <w:rFonts w:ascii="Times New Roman" w:hAnsi="Times New Roman"/>
          <w:sz w:val="24"/>
          <w:szCs w:val="24"/>
        </w:rPr>
        <w:t>skunde dėl pirmosios instancijos teismo nutarties aptariama aplinkybe (tėvų neinformavim</w:t>
      </w:r>
      <w:r>
        <w:rPr>
          <w:rFonts w:ascii="Times New Roman" w:hAnsi="Times New Roman"/>
          <w:sz w:val="24"/>
          <w:szCs w:val="24"/>
        </w:rPr>
        <w:t>u</w:t>
      </w:r>
      <w:r w:rsidRPr="007C3FD3">
        <w:rPr>
          <w:rFonts w:ascii="Times New Roman" w:hAnsi="Times New Roman"/>
          <w:sz w:val="24"/>
          <w:szCs w:val="24"/>
        </w:rPr>
        <w:t xml:space="preserve"> apie pirmosios instancijos teismo posėdį) nebuvo remiamasi, tuo tarpu pagal CPK 329 straipsnio 3 dalį absoliučiais sprendimo negaliojimo pagrindais yra pripažįstami ir tokie atvejai, jeigu: 1) pirmosios instancijos teismas išnagrinėjo bylą, kai nebuvo nors vieno iš dalyvaujančių byloje asmenų, kuriam nebuvo pranešta apie teismo posėdžio laiką ir vietą, </w:t>
      </w:r>
      <w:r w:rsidRPr="007C3FD3">
        <w:rPr>
          <w:rFonts w:ascii="Times New Roman" w:hAnsi="Times New Roman"/>
          <w:i/>
          <w:sz w:val="24"/>
          <w:szCs w:val="24"/>
        </w:rPr>
        <w:t xml:space="preserve">jeigu </w:t>
      </w:r>
      <w:r w:rsidRPr="00120ACB">
        <w:rPr>
          <w:rFonts w:ascii="Times New Roman" w:hAnsi="Times New Roman"/>
          <w:sz w:val="24"/>
          <w:szCs w:val="24"/>
        </w:rPr>
        <w:t>toks asmuo remdamasis šia aplinkybe grindžia savo apeliacinį skundą</w:t>
      </w:r>
      <w:r w:rsidRPr="007C3FD3">
        <w:rPr>
          <w:rFonts w:ascii="Times New Roman" w:hAnsi="Times New Roman"/>
          <w:sz w:val="24"/>
          <w:szCs w:val="24"/>
        </w:rPr>
        <w:t xml:space="preserve"> &lt;...&gt;. Dėl šios priežasties teisėjų kolegija konstatuoja, kad </w:t>
      </w:r>
      <w:r>
        <w:rPr>
          <w:rFonts w:ascii="Times New Roman" w:hAnsi="Times New Roman"/>
          <w:sz w:val="24"/>
          <w:szCs w:val="24"/>
        </w:rPr>
        <w:t xml:space="preserve">vien šis procesinis pažeidimas </w:t>
      </w:r>
      <w:r w:rsidRPr="00777EE0">
        <w:rPr>
          <w:rFonts w:ascii="Times New Roman" w:hAnsi="Times New Roman"/>
          <w:sz w:val="24"/>
          <w:szCs w:val="24"/>
        </w:rPr>
        <w:t>savaime</w:t>
      </w:r>
      <w:r>
        <w:rPr>
          <w:rFonts w:ascii="Times New Roman" w:hAnsi="Times New Roman"/>
          <w:sz w:val="24"/>
          <w:szCs w:val="24"/>
        </w:rPr>
        <w:t xml:space="preserve"> nesudaro pagrindo naikinti apeliacinės ir pirmosios instancijos teismų procesinių sprendimų.</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Vertindama kasacinio skundo argumentus dėl vaiko nuomonės neišklausymo teisėjų kolegija pažymi, kad vaiko nuomonė nebuvo išklausyta nei bylą nagrinėjant pirmosios, nei apeliacinės instancijos teismuose, teismai taip pat nesirėmė vaiko nuomone, išsakyta jam bendraujant su vaiko teisių apsaugos institucijos darbuotojais iki teisminio proceso pradžios. </w:t>
      </w:r>
      <w:r w:rsidRPr="005F31A5">
        <w:rPr>
          <w:rFonts w:ascii="Times New Roman" w:hAnsi="Times New Roman"/>
          <w:sz w:val="24"/>
          <w:szCs w:val="24"/>
        </w:rPr>
        <w:t>T</w:t>
      </w:r>
      <w:r>
        <w:rPr>
          <w:rFonts w:ascii="Times New Roman" w:hAnsi="Times New Roman"/>
          <w:sz w:val="24"/>
          <w:szCs w:val="24"/>
        </w:rPr>
        <w:t xml:space="preserve">eismų procesiniuose sprendimuose </w:t>
      </w:r>
      <w:r w:rsidRPr="005F31A5">
        <w:rPr>
          <w:rFonts w:ascii="Times New Roman" w:hAnsi="Times New Roman"/>
          <w:sz w:val="24"/>
          <w:szCs w:val="24"/>
        </w:rPr>
        <w:t xml:space="preserve">nėra nurodytos </w:t>
      </w:r>
      <w:r>
        <w:rPr>
          <w:rFonts w:ascii="Times New Roman" w:hAnsi="Times New Roman"/>
          <w:sz w:val="24"/>
          <w:szCs w:val="24"/>
        </w:rPr>
        <w:t>vaiko nuomonės</w:t>
      </w:r>
      <w:r w:rsidRPr="005F31A5">
        <w:rPr>
          <w:rFonts w:ascii="Times New Roman" w:hAnsi="Times New Roman"/>
          <w:sz w:val="24"/>
          <w:szCs w:val="24"/>
        </w:rPr>
        <w:t xml:space="preserve"> neišklausymo priežastys</w:t>
      </w:r>
      <w:r>
        <w:rPr>
          <w:rFonts w:ascii="Times New Roman" w:hAnsi="Times New Roman"/>
          <w:sz w:val="24"/>
          <w:szCs w:val="24"/>
        </w:rPr>
        <w:t xml:space="preserve"> (pvz., kad vaikas negali savarankiškai suformuluoti savo nuomonės ar pan.), nors</w:t>
      </w:r>
      <w:r w:rsidRPr="00120ACB">
        <w:rPr>
          <w:rFonts w:ascii="Times New Roman" w:hAnsi="Times New Roman"/>
          <w:sz w:val="24"/>
          <w:szCs w:val="24"/>
        </w:rPr>
        <w:t xml:space="preserve"> vaiko amžius </w:t>
      </w:r>
      <w:r>
        <w:rPr>
          <w:rFonts w:ascii="Times New Roman" w:hAnsi="Times New Roman"/>
          <w:sz w:val="24"/>
          <w:szCs w:val="24"/>
        </w:rPr>
        <w:t>(9 metai) savaime nesudaro pagrindo</w:t>
      </w:r>
      <w:r w:rsidRPr="00120ACB">
        <w:rPr>
          <w:rFonts w:ascii="Times New Roman" w:hAnsi="Times New Roman"/>
          <w:sz w:val="24"/>
          <w:szCs w:val="24"/>
        </w:rPr>
        <w:t xml:space="preserve"> </w:t>
      </w:r>
      <w:r>
        <w:rPr>
          <w:rFonts w:ascii="Times New Roman" w:hAnsi="Times New Roman"/>
          <w:sz w:val="24"/>
          <w:szCs w:val="24"/>
        </w:rPr>
        <w:t>manyti</w:t>
      </w:r>
      <w:r w:rsidRPr="00120ACB">
        <w:rPr>
          <w:rFonts w:ascii="Times New Roman" w:hAnsi="Times New Roman"/>
          <w:sz w:val="24"/>
          <w:szCs w:val="24"/>
        </w:rPr>
        <w:t xml:space="preserve">, kad jis </w:t>
      </w:r>
      <w:r>
        <w:rPr>
          <w:rFonts w:ascii="Times New Roman" w:hAnsi="Times New Roman"/>
          <w:sz w:val="24"/>
          <w:szCs w:val="24"/>
        </w:rPr>
        <w:t>būtų nepajėgus savarankiškai suformuluoti nuomonės ir</w:t>
      </w:r>
      <w:r w:rsidRPr="00120ACB">
        <w:rPr>
          <w:rFonts w:ascii="Times New Roman" w:hAnsi="Times New Roman"/>
          <w:sz w:val="24"/>
          <w:szCs w:val="24"/>
        </w:rPr>
        <w:t xml:space="preserve"> </w:t>
      </w:r>
      <w:r>
        <w:rPr>
          <w:rFonts w:ascii="Times New Roman" w:hAnsi="Times New Roman"/>
          <w:sz w:val="24"/>
          <w:szCs w:val="24"/>
        </w:rPr>
        <w:t xml:space="preserve">ją </w:t>
      </w:r>
      <w:r w:rsidRPr="00120ACB">
        <w:rPr>
          <w:rFonts w:ascii="Times New Roman" w:hAnsi="Times New Roman"/>
          <w:sz w:val="24"/>
          <w:szCs w:val="24"/>
        </w:rPr>
        <w:t xml:space="preserve">pareikšti su juo </w:t>
      </w:r>
      <w:r>
        <w:rPr>
          <w:rFonts w:ascii="Times New Roman" w:hAnsi="Times New Roman"/>
          <w:sz w:val="24"/>
          <w:szCs w:val="24"/>
        </w:rPr>
        <w:t>susijusiais klausimais.</w:t>
      </w:r>
      <w:r w:rsidRPr="005F31A5">
        <w:rPr>
          <w:rFonts w:ascii="Times New Roman" w:hAnsi="Times New Roman"/>
          <w:sz w:val="24"/>
          <w:szCs w:val="24"/>
        </w:rPr>
        <w:t xml:space="preserve"> </w:t>
      </w:r>
      <w:r>
        <w:rPr>
          <w:rFonts w:ascii="Times New Roman" w:hAnsi="Times New Roman"/>
          <w:sz w:val="24"/>
          <w:szCs w:val="24"/>
        </w:rPr>
        <w:t>Pažymėtina, kad apeliacinės instancijos</w:t>
      </w:r>
      <w:r w:rsidRPr="005F31A5">
        <w:rPr>
          <w:rFonts w:ascii="Times New Roman" w:hAnsi="Times New Roman"/>
          <w:sz w:val="24"/>
          <w:szCs w:val="24"/>
        </w:rPr>
        <w:t xml:space="preserve"> teismo procesinis sprendimas priimtas 2019 m. vasario 6 d.</w:t>
      </w:r>
      <w:r>
        <w:rPr>
          <w:rFonts w:ascii="Times New Roman" w:hAnsi="Times New Roman"/>
          <w:sz w:val="24"/>
          <w:szCs w:val="24"/>
        </w:rPr>
        <w:t>,</w:t>
      </w:r>
      <w:r w:rsidRPr="005F31A5">
        <w:rPr>
          <w:rFonts w:ascii="Times New Roman" w:hAnsi="Times New Roman"/>
          <w:sz w:val="24"/>
          <w:szCs w:val="24"/>
        </w:rPr>
        <w:t xml:space="preserve"> praėjus </w:t>
      </w:r>
      <w:r>
        <w:rPr>
          <w:rFonts w:ascii="Times New Roman" w:hAnsi="Times New Roman"/>
          <w:sz w:val="24"/>
          <w:szCs w:val="24"/>
        </w:rPr>
        <w:t>daugiau nei dviem mėnesiams</w:t>
      </w:r>
      <w:r w:rsidRPr="005F31A5">
        <w:rPr>
          <w:rFonts w:ascii="Times New Roman" w:hAnsi="Times New Roman"/>
          <w:sz w:val="24"/>
          <w:szCs w:val="24"/>
        </w:rPr>
        <w:t xml:space="preserve"> po </w:t>
      </w:r>
      <w:r>
        <w:rPr>
          <w:rFonts w:ascii="Times New Roman" w:hAnsi="Times New Roman"/>
          <w:sz w:val="24"/>
          <w:szCs w:val="24"/>
        </w:rPr>
        <w:t>vaiko faktinio paėmimo</w:t>
      </w:r>
      <w:r w:rsidRPr="005F31A5">
        <w:rPr>
          <w:rFonts w:ascii="Times New Roman" w:hAnsi="Times New Roman"/>
          <w:sz w:val="24"/>
          <w:szCs w:val="24"/>
        </w:rPr>
        <w:t xml:space="preserve">. </w:t>
      </w:r>
      <w:r>
        <w:rPr>
          <w:rFonts w:ascii="Times New Roman" w:hAnsi="Times New Roman"/>
          <w:sz w:val="24"/>
          <w:szCs w:val="24"/>
        </w:rPr>
        <w:t>Tikėtina</w:t>
      </w:r>
      <w:r w:rsidRPr="005F31A5">
        <w:rPr>
          <w:rFonts w:ascii="Times New Roman" w:hAnsi="Times New Roman"/>
          <w:sz w:val="24"/>
          <w:szCs w:val="24"/>
        </w:rPr>
        <w:t xml:space="preserve">, kad vaikui bylos nagrinėjimo iš esmės apeliacinės instancijos teisme metu jau </w:t>
      </w:r>
      <w:r>
        <w:rPr>
          <w:rFonts w:ascii="Times New Roman" w:hAnsi="Times New Roman"/>
          <w:sz w:val="24"/>
          <w:szCs w:val="24"/>
        </w:rPr>
        <w:t>buvo</w:t>
      </w:r>
      <w:r w:rsidRPr="005F31A5">
        <w:rPr>
          <w:rFonts w:ascii="Times New Roman" w:hAnsi="Times New Roman"/>
          <w:sz w:val="24"/>
          <w:szCs w:val="24"/>
        </w:rPr>
        <w:t xml:space="preserve"> praėjęs patirtas stresas, </w:t>
      </w:r>
      <w:r>
        <w:rPr>
          <w:rFonts w:ascii="Times New Roman" w:hAnsi="Times New Roman"/>
          <w:sz w:val="24"/>
          <w:szCs w:val="24"/>
        </w:rPr>
        <w:t xml:space="preserve">o </w:t>
      </w:r>
      <w:r w:rsidRPr="005F31A5">
        <w:rPr>
          <w:rFonts w:ascii="Times New Roman" w:hAnsi="Times New Roman"/>
          <w:sz w:val="24"/>
          <w:szCs w:val="24"/>
        </w:rPr>
        <w:t xml:space="preserve">jam taikomos </w:t>
      </w:r>
      <w:r>
        <w:rPr>
          <w:rFonts w:ascii="Times New Roman" w:hAnsi="Times New Roman"/>
          <w:sz w:val="24"/>
          <w:szCs w:val="24"/>
        </w:rPr>
        <w:t xml:space="preserve">pagalbos </w:t>
      </w:r>
      <w:r w:rsidRPr="005F31A5">
        <w:rPr>
          <w:rFonts w:ascii="Times New Roman" w:hAnsi="Times New Roman"/>
          <w:sz w:val="24"/>
          <w:szCs w:val="24"/>
        </w:rPr>
        <w:t>priemonės turėjo pradėti duoti rezultatą</w:t>
      </w:r>
      <w:r>
        <w:rPr>
          <w:rFonts w:ascii="Times New Roman" w:hAnsi="Times New Roman"/>
          <w:sz w:val="24"/>
          <w:szCs w:val="24"/>
        </w:rPr>
        <w:t>.</w:t>
      </w:r>
      <w:r w:rsidRPr="005F31A5">
        <w:rPr>
          <w:rFonts w:ascii="Times New Roman" w:hAnsi="Times New Roman"/>
          <w:sz w:val="24"/>
          <w:szCs w:val="24"/>
        </w:rPr>
        <w:t xml:space="preserve"> </w:t>
      </w:r>
      <w:r>
        <w:rPr>
          <w:rFonts w:ascii="Times New Roman" w:hAnsi="Times New Roman"/>
          <w:sz w:val="24"/>
          <w:szCs w:val="24"/>
        </w:rPr>
        <w:t>Nesant duomenų</w:t>
      </w:r>
      <w:r w:rsidRPr="005F31A5">
        <w:rPr>
          <w:rFonts w:ascii="Times New Roman" w:hAnsi="Times New Roman"/>
          <w:sz w:val="24"/>
          <w:szCs w:val="24"/>
        </w:rPr>
        <w:t>, kad nagrinėjamoje byloje vaikas buvo įtrauktas į su juo susijusių sprendimų priėmimą</w:t>
      </w:r>
      <w:r>
        <w:rPr>
          <w:rFonts w:ascii="Times New Roman" w:hAnsi="Times New Roman"/>
          <w:sz w:val="24"/>
          <w:szCs w:val="24"/>
        </w:rPr>
        <w:t>,</w:t>
      </w:r>
      <w:r w:rsidRPr="00AD0F12">
        <w:t xml:space="preserve"> </w:t>
      </w:r>
      <w:r>
        <w:rPr>
          <w:rFonts w:ascii="Times New Roman" w:hAnsi="Times New Roman"/>
          <w:sz w:val="24"/>
          <w:szCs w:val="24"/>
        </w:rPr>
        <w:t>at</w:t>
      </w:r>
      <w:r w:rsidRPr="00AD0F12">
        <w:rPr>
          <w:rFonts w:ascii="Times New Roman" w:hAnsi="Times New Roman"/>
          <w:sz w:val="24"/>
          <w:szCs w:val="24"/>
        </w:rPr>
        <w:t>sižvelgiant į cituotoje EŽTT praktikoje nurodytus standartus,</w:t>
      </w:r>
      <w:r w:rsidRPr="005F31A5">
        <w:rPr>
          <w:rFonts w:ascii="Times New Roman" w:hAnsi="Times New Roman"/>
          <w:sz w:val="24"/>
          <w:szCs w:val="24"/>
        </w:rPr>
        <w:t xml:space="preserve"> </w:t>
      </w:r>
      <w:r>
        <w:rPr>
          <w:rFonts w:ascii="Times New Roman" w:hAnsi="Times New Roman"/>
          <w:sz w:val="24"/>
          <w:szCs w:val="24"/>
        </w:rPr>
        <w:t>yra pagrindas konstatuoti</w:t>
      </w:r>
      <w:r w:rsidRPr="005F31A5">
        <w:rPr>
          <w:rFonts w:ascii="Times New Roman" w:hAnsi="Times New Roman"/>
          <w:sz w:val="24"/>
          <w:szCs w:val="24"/>
        </w:rPr>
        <w:t xml:space="preserve"> </w:t>
      </w:r>
      <w:r>
        <w:rPr>
          <w:rFonts w:ascii="Times New Roman" w:hAnsi="Times New Roman"/>
          <w:sz w:val="24"/>
          <w:szCs w:val="24"/>
        </w:rPr>
        <w:t>tiek vaiko tėvų, tiek paties vaiko</w:t>
      </w:r>
      <w:r w:rsidRPr="005F31A5">
        <w:rPr>
          <w:rFonts w:ascii="Times New Roman" w:hAnsi="Times New Roman"/>
          <w:sz w:val="24"/>
          <w:szCs w:val="24"/>
        </w:rPr>
        <w:t xml:space="preserve"> teisių</w:t>
      </w:r>
      <w:r>
        <w:rPr>
          <w:rFonts w:ascii="Times New Roman" w:hAnsi="Times New Roman"/>
          <w:sz w:val="24"/>
          <w:szCs w:val="24"/>
        </w:rPr>
        <w:t xml:space="preserve">, įtvirtintų </w:t>
      </w:r>
      <w:r w:rsidR="00E47045">
        <w:rPr>
          <w:rFonts w:ascii="Times New Roman" w:hAnsi="Times New Roman"/>
          <w:sz w:val="24"/>
          <w:szCs w:val="24"/>
        </w:rPr>
        <w:t>EŽTK</w:t>
      </w:r>
      <w:r w:rsidRPr="005F31A5">
        <w:rPr>
          <w:rFonts w:ascii="Times New Roman" w:hAnsi="Times New Roman"/>
          <w:sz w:val="24"/>
          <w:szCs w:val="24"/>
        </w:rPr>
        <w:t xml:space="preserve"> 6 ir 8</w:t>
      </w:r>
      <w:r>
        <w:rPr>
          <w:rFonts w:ascii="Times New Roman" w:hAnsi="Times New Roman"/>
          <w:sz w:val="24"/>
          <w:szCs w:val="24"/>
        </w:rPr>
        <w:t> </w:t>
      </w:r>
      <w:r w:rsidRPr="005F31A5">
        <w:rPr>
          <w:rFonts w:ascii="Times New Roman" w:hAnsi="Times New Roman"/>
          <w:sz w:val="24"/>
          <w:szCs w:val="24"/>
        </w:rPr>
        <w:t>straipsni</w:t>
      </w:r>
      <w:r>
        <w:rPr>
          <w:rFonts w:ascii="Times New Roman" w:hAnsi="Times New Roman"/>
          <w:sz w:val="24"/>
          <w:szCs w:val="24"/>
        </w:rPr>
        <w:t>uose,</w:t>
      </w:r>
      <w:r w:rsidRPr="005F31A5">
        <w:rPr>
          <w:rFonts w:ascii="Times New Roman" w:hAnsi="Times New Roman"/>
          <w:sz w:val="24"/>
          <w:szCs w:val="24"/>
        </w:rPr>
        <w:t xml:space="preserve"> </w:t>
      </w:r>
      <w:r>
        <w:rPr>
          <w:rFonts w:ascii="Times New Roman" w:hAnsi="Times New Roman"/>
          <w:sz w:val="24"/>
          <w:szCs w:val="24"/>
        </w:rPr>
        <w:t xml:space="preserve">VTK 12 straipsnyje ir VTAPĮ 4 straipsnio 11 dalyje, </w:t>
      </w:r>
      <w:r w:rsidRPr="005F31A5">
        <w:rPr>
          <w:rFonts w:ascii="Times New Roman" w:hAnsi="Times New Roman"/>
          <w:sz w:val="24"/>
          <w:szCs w:val="24"/>
        </w:rPr>
        <w:t xml:space="preserve">pažeidimą. </w:t>
      </w:r>
    </w:p>
    <w:p w:rsidR="00D337FE" w:rsidRPr="00141AC2"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141AC2">
        <w:rPr>
          <w:rFonts w:ascii="Times New Roman" w:hAnsi="Times New Roman"/>
          <w:sz w:val="24"/>
          <w:szCs w:val="24"/>
        </w:rPr>
        <w:t>Vertindama kasacinio skundo argumentus dėl tėvų nesugebėj</w:t>
      </w:r>
      <w:r w:rsidR="00031DD6">
        <w:rPr>
          <w:rFonts w:ascii="Times New Roman" w:hAnsi="Times New Roman"/>
          <w:sz w:val="24"/>
          <w:szCs w:val="24"/>
        </w:rPr>
        <w:t>im</w:t>
      </w:r>
      <w:r w:rsidRPr="00141AC2">
        <w:rPr>
          <w:rFonts w:ascii="Times New Roman" w:hAnsi="Times New Roman"/>
          <w:sz w:val="24"/>
          <w:szCs w:val="24"/>
        </w:rPr>
        <w:t>o tinkamai ginti savo, sūnaus ir šeimos interesų bylą nagrinėjant apeliacinės instancijos teisme teisėjų kolegija pažymi, kad</w:t>
      </w:r>
      <w:r>
        <w:rPr>
          <w:rFonts w:ascii="Times New Roman" w:hAnsi="Times New Roman"/>
          <w:sz w:val="24"/>
          <w:szCs w:val="24"/>
        </w:rPr>
        <w:t>, remiantis</w:t>
      </w:r>
      <w:r w:rsidRPr="00141AC2">
        <w:rPr>
          <w:rFonts w:ascii="Times New Roman" w:hAnsi="Times New Roman"/>
          <w:sz w:val="24"/>
          <w:szCs w:val="24"/>
        </w:rPr>
        <w:t xml:space="preserve"> </w:t>
      </w:r>
      <w:r>
        <w:rPr>
          <w:rFonts w:ascii="Times New Roman" w:hAnsi="Times New Roman"/>
          <w:sz w:val="24"/>
          <w:szCs w:val="24"/>
        </w:rPr>
        <w:t>CPK 161 straipsnio 1 dalimi</w:t>
      </w:r>
      <w:r w:rsidRPr="00141AC2">
        <w:rPr>
          <w:rFonts w:ascii="Times New Roman" w:hAnsi="Times New Roman"/>
          <w:sz w:val="24"/>
          <w:szCs w:val="24"/>
        </w:rPr>
        <w:t>, tais atvejais, kai teismo posėdžio pirmininkas ar kitas bylą nagrinėjantis teisėjas mano, kad šalis arba trečiasis asmuo be atstovo pagalbos nesugeba (nesugebės) tinkamai ginti savo teisių, jis gali pasiūlyti šiems asmenims pasirūpinti, kad jiems būtų atstovaujama procese, ir dėl to atidėti bylos nagrinėjimą. Bylos nagrinėjimo metu bylą atidėti šiame straipsnyje nurodytu pagrindu galima tik vieną kartą.</w:t>
      </w:r>
      <w:r>
        <w:rPr>
          <w:rFonts w:ascii="Times New Roman" w:hAnsi="Times New Roman"/>
          <w:sz w:val="24"/>
          <w:szCs w:val="24"/>
        </w:rPr>
        <w:t xml:space="preserve"> </w:t>
      </w:r>
      <w:r w:rsidRPr="00141AC2">
        <w:rPr>
          <w:rFonts w:ascii="Times New Roman" w:hAnsi="Times New Roman"/>
          <w:sz w:val="24"/>
          <w:szCs w:val="24"/>
        </w:rPr>
        <w:t xml:space="preserve">Remiantis </w:t>
      </w:r>
      <w:r>
        <w:rPr>
          <w:rFonts w:ascii="Times New Roman" w:hAnsi="Times New Roman"/>
          <w:sz w:val="24"/>
          <w:szCs w:val="24"/>
        </w:rPr>
        <w:t xml:space="preserve">šio </w:t>
      </w:r>
      <w:r w:rsidRPr="00141AC2">
        <w:rPr>
          <w:rFonts w:ascii="Times New Roman" w:hAnsi="Times New Roman"/>
          <w:sz w:val="24"/>
          <w:szCs w:val="24"/>
        </w:rPr>
        <w:t>straipsnio 2</w:t>
      </w:r>
      <w:r>
        <w:rPr>
          <w:rFonts w:ascii="Times New Roman" w:hAnsi="Times New Roman"/>
          <w:sz w:val="24"/>
          <w:szCs w:val="24"/>
        </w:rPr>
        <w:t> </w:t>
      </w:r>
      <w:r w:rsidRPr="00141AC2">
        <w:rPr>
          <w:rFonts w:ascii="Times New Roman" w:hAnsi="Times New Roman"/>
          <w:sz w:val="24"/>
          <w:szCs w:val="24"/>
        </w:rPr>
        <w:t>dalimi, šaliai arba trečiajam asmeniui nepasinaudojus teismo pasiūlymu pasirūpinti atstovavimu, byla nagrinėjama toliau.</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praktikoje yra išaiškinta, kad </w:t>
      </w:r>
      <w:r w:rsidRPr="00141AC2">
        <w:rPr>
          <w:rFonts w:ascii="Times New Roman" w:hAnsi="Times New Roman"/>
          <w:sz w:val="24"/>
          <w:szCs w:val="24"/>
        </w:rPr>
        <w:t>pagal įstatymą teismas neprivalo rūpintis, kad šalis turėtų atstovą, kvalifikuotą teisininko pagalbą byloje; tik matydamas, kad šalių gebėjimai dalyvauti nagrinėjant bylą yra aiškiai nelygūs, kad dėl sveikatos ar kitos svarbios priežasties šalis be atstovo pagalbos negali tinkamai ginti savo teisių, teismo posėdžio pirmininkas gali pasiūlyti šalims pasirūpinti jų atstovavimu; toks posėdžio pirmininko veiksmas nepažeistų šalių procesinio lygiateisiškumo principo (žr. Lietuvos Aukščiausiojo Teismo 2006 m. kovo 8 d. nutartį civilinėje byloje Nr. 3K-3-178/2006).</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141AC2">
        <w:rPr>
          <w:rFonts w:ascii="Times New Roman" w:hAnsi="Times New Roman"/>
          <w:sz w:val="24"/>
          <w:szCs w:val="24"/>
        </w:rPr>
        <w:t>Kasacinis teismas yra išaiškinęs, kad gebėjimas veiksmingai įgyvendinti procesines teises iš esmės priklauso nuo dalyvaujančio byloje asmens gebėjimo sekti procesą ir visapusiškai jame dalyvauti, kurį gali menkinti amžius, nepakankama branda ar negalia. Galimos situacijos, kai dalyvaujantis byloje asmuo dėl menko išsilavinimo, teisinio neišprusimo bei nepatyrimo gali nesugebėti įvertinti pasirinkto teisių gynimo būdo tinkamumo bei jo veiksmingumo konkrečioje byloje ir dėl to atsidurti nelygiavertėje procesinėje padėtyje kitos bylos šalies atžvilgiu, dėl ko teisingo, sąžiningo ir tinkamo bylos išnagrinėjimo tikslas gali likti neįgyvendintas. Ar šalis dėl tam tikrų priežasčių be atstovo pagalbos negali tinkamai ginti savo teisių, vertinama konkrečioje byloje vadovaujantis teisingumo, protingumo ir sąžiningumo principais (CK 1.5 straipsnio 4</w:t>
      </w:r>
      <w:r>
        <w:rPr>
          <w:rFonts w:ascii="Times New Roman" w:hAnsi="Times New Roman"/>
          <w:sz w:val="24"/>
          <w:szCs w:val="24"/>
        </w:rPr>
        <w:t> </w:t>
      </w:r>
      <w:r w:rsidRPr="00141AC2">
        <w:rPr>
          <w:rFonts w:ascii="Times New Roman" w:hAnsi="Times New Roman"/>
          <w:sz w:val="24"/>
          <w:szCs w:val="24"/>
        </w:rPr>
        <w:t>dalis) (žr. Lietuvos Aukščiausiojo Teismo 2014 m. vasario 21 d. nutartį civilinėje byloje Nr.</w:t>
      </w:r>
      <w:r>
        <w:rPr>
          <w:rFonts w:ascii="Times New Roman" w:hAnsi="Times New Roman"/>
          <w:sz w:val="24"/>
          <w:szCs w:val="24"/>
        </w:rPr>
        <w:t> </w:t>
      </w:r>
      <w:r w:rsidRPr="00141AC2">
        <w:rPr>
          <w:rFonts w:ascii="Times New Roman" w:hAnsi="Times New Roman"/>
          <w:sz w:val="24"/>
          <w:szCs w:val="24"/>
        </w:rPr>
        <w:t>3K-3-42/2014).</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sidRPr="00A9384E">
        <w:rPr>
          <w:rFonts w:ascii="Times New Roman" w:hAnsi="Times New Roman"/>
          <w:sz w:val="24"/>
          <w:szCs w:val="24"/>
        </w:rPr>
        <w:t>Teisėjų kolegija pažymi, kad</w:t>
      </w:r>
      <w:r>
        <w:rPr>
          <w:rFonts w:ascii="Times New Roman" w:hAnsi="Times New Roman"/>
          <w:sz w:val="24"/>
          <w:szCs w:val="24"/>
        </w:rPr>
        <w:t>,</w:t>
      </w:r>
      <w:r w:rsidRPr="00A9384E">
        <w:rPr>
          <w:rFonts w:ascii="Times New Roman" w:hAnsi="Times New Roman"/>
          <w:sz w:val="24"/>
          <w:szCs w:val="24"/>
        </w:rPr>
        <w:t xml:space="preserve"> atsižvelgiant į bylose dėl teismo leidimų  paimti vaiką iš jo atstovų pagal įstatymą išdavimo sprendžiamų klausimų svarbą, CPK 161 straipsnio 1 dalyje nustatyta teismo posėdžio pirmininko ar kito bylą nagrinėjančio teisėjo pareiga įsitikinti, ar byloje dalyvaujantys asmenys be atstovo pagalbos sugeba (sugebės) tinkamai ginti savo teises, o tuo suabejojus</w:t>
      </w:r>
      <w:r>
        <w:rPr>
          <w:rFonts w:ascii="Times New Roman" w:hAnsi="Times New Roman"/>
          <w:sz w:val="24"/>
          <w:szCs w:val="24"/>
        </w:rPr>
        <w:t>,</w:t>
      </w:r>
      <w:r w:rsidRPr="00A9384E">
        <w:rPr>
          <w:rFonts w:ascii="Times New Roman" w:hAnsi="Times New Roman"/>
          <w:sz w:val="24"/>
          <w:szCs w:val="24"/>
        </w:rPr>
        <w:t xml:space="preserve"> pasiūlyti šiems asmenims pasirūpinti, kad jiems būtų atstovaujama procese</w:t>
      </w:r>
      <w:r>
        <w:rPr>
          <w:rFonts w:ascii="Times New Roman" w:hAnsi="Times New Roman"/>
          <w:sz w:val="24"/>
          <w:szCs w:val="24"/>
        </w:rPr>
        <w:t xml:space="preserve">, </w:t>
      </w:r>
      <w:r w:rsidRPr="00A9384E">
        <w:rPr>
          <w:rFonts w:ascii="Times New Roman" w:hAnsi="Times New Roman"/>
          <w:sz w:val="24"/>
          <w:szCs w:val="24"/>
        </w:rPr>
        <w:t xml:space="preserve">turi ypatingą reikšmę. </w:t>
      </w:r>
      <w:r>
        <w:rPr>
          <w:rFonts w:ascii="Times New Roman" w:hAnsi="Times New Roman"/>
          <w:sz w:val="24"/>
          <w:szCs w:val="24"/>
        </w:rPr>
        <w:t xml:space="preserve">Šios kategorijos bylose vaiko teisėti atstovai paprastai patiria daug neigiamų išgyvenimų, kurie </w:t>
      </w:r>
      <w:r w:rsidR="005B5E62">
        <w:rPr>
          <w:rFonts w:ascii="Times New Roman" w:hAnsi="Times New Roman"/>
          <w:sz w:val="24"/>
          <w:szCs w:val="24"/>
        </w:rPr>
        <w:t xml:space="preserve">daro neigiamą įtaką </w:t>
      </w:r>
      <w:r>
        <w:rPr>
          <w:rFonts w:ascii="Times New Roman" w:hAnsi="Times New Roman"/>
          <w:sz w:val="24"/>
          <w:szCs w:val="24"/>
        </w:rPr>
        <w:t>jų galimyb</w:t>
      </w:r>
      <w:r w:rsidR="005B5E62">
        <w:rPr>
          <w:rFonts w:ascii="Times New Roman" w:hAnsi="Times New Roman"/>
          <w:sz w:val="24"/>
          <w:szCs w:val="24"/>
        </w:rPr>
        <w:t>ei</w:t>
      </w:r>
      <w:r>
        <w:rPr>
          <w:rFonts w:ascii="Times New Roman" w:hAnsi="Times New Roman"/>
          <w:sz w:val="24"/>
          <w:szCs w:val="24"/>
        </w:rPr>
        <w:t xml:space="preserve"> racionaliai mąstyti, tinkamai elgtis procese. Dėl to kiekvienu atveju, kai vaiko tėvai ar kiti atstovai pagal įstatymą nėra pasirūpinę savo teisiniu atstovavimu, teismas turi išsiaiškinti to priežastis, įvertinti šių asmenų galimybę tinkamai ginti savo teises teisminio proceso metu. Toks vertinimas apima, be kita ko, vaiko tėvų ar kitų atstovų pagal įstatymą amžiaus, išsilavinimo, socialinių įgūdžių, raštingumo ir kitų reikšmingų aplinkybių įvertinimą. Esant bent menkiausiai abejonei dėl vaiko tėvų ar kitų atstovų pagal įstatymą sugebėjimo</w:t>
      </w:r>
      <w:r w:rsidRPr="009E067B">
        <w:rPr>
          <w:rFonts w:ascii="Times New Roman" w:hAnsi="Times New Roman"/>
          <w:sz w:val="24"/>
          <w:szCs w:val="24"/>
        </w:rPr>
        <w:t xml:space="preserve"> tinkamai ginti savo teises, </w:t>
      </w:r>
      <w:r>
        <w:rPr>
          <w:rFonts w:ascii="Times New Roman" w:hAnsi="Times New Roman"/>
          <w:sz w:val="24"/>
          <w:szCs w:val="24"/>
        </w:rPr>
        <w:t>teismas turi</w:t>
      </w:r>
      <w:r w:rsidRPr="009E067B">
        <w:rPr>
          <w:rFonts w:ascii="Times New Roman" w:hAnsi="Times New Roman"/>
          <w:sz w:val="24"/>
          <w:szCs w:val="24"/>
        </w:rPr>
        <w:t xml:space="preserve"> pasiūlyti šiems asmenims pasirūpinti, kad jiems būtų atstovaujama procese</w:t>
      </w:r>
      <w:r>
        <w:rPr>
          <w:rFonts w:ascii="Times New Roman" w:hAnsi="Times New Roman"/>
          <w:sz w:val="24"/>
          <w:szCs w:val="24"/>
        </w:rPr>
        <w:t>.</w:t>
      </w:r>
      <w:r w:rsidRPr="009E067B">
        <w:rPr>
          <w:rFonts w:ascii="Times New Roman" w:hAnsi="Times New Roman"/>
          <w:sz w:val="24"/>
          <w:szCs w:val="24"/>
        </w:rPr>
        <w:t xml:space="preserve"> Tokią poziciją atspindi ir teisėkūros tendencijos </w:t>
      </w:r>
      <w:r>
        <w:rPr>
          <w:rFonts w:ascii="Times New Roman" w:hAnsi="Times New Roman"/>
          <w:sz w:val="24"/>
          <w:szCs w:val="24"/>
        </w:rPr>
        <w:t xml:space="preserve">– </w:t>
      </w:r>
      <w:r w:rsidRPr="009E067B">
        <w:rPr>
          <w:rFonts w:ascii="Times New Roman" w:hAnsi="Times New Roman"/>
          <w:sz w:val="24"/>
          <w:szCs w:val="24"/>
        </w:rPr>
        <w:t>pagal nuo 2020 m. sausio 1 d</w:t>
      </w:r>
      <w:r>
        <w:rPr>
          <w:rFonts w:ascii="Times New Roman" w:hAnsi="Times New Roman"/>
          <w:sz w:val="24"/>
          <w:szCs w:val="24"/>
        </w:rPr>
        <w:t>.</w:t>
      </w:r>
      <w:r w:rsidRPr="009E067B">
        <w:rPr>
          <w:rFonts w:ascii="Times New Roman" w:hAnsi="Times New Roman"/>
          <w:sz w:val="24"/>
          <w:szCs w:val="24"/>
        </w:rPr>
        <w:t xml:space="preserve"> įsigaliosiančią CPK 582 straipsnio 9 dalies redakciją</w:t>
      </w:r>
      <w:r>
        <w:rPr>
          <w:rFonts w:ascii="Times New Roman" w:hAnsi="Times New Roman"/>
          <w:sz w:val="24"/>
          <w:szCs w:val="24"/>
        </w:rPr>
        <w:t>,</w:t>
      </w:r>
      <w:r w:rsidRPr="009E067B">
        <w:rPr>
          <w:rFonts w:ascii="Times New Roman" w:hAnsi="Times New Roman"/>
          <w:sz w:val="24"/>
          <w:szCs w:val="24"/>
        </w:rPr>
        <w:t xml:space="preserve"> teismui nagrinėjant bylą dėl teismo leidimo paimti vaiką iš jo atstovų pagal įstatymą, būtina, kad vaiko atstovams pagal įstatymą atstovautų advokatas.    </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minėta, vaiko tėvai nebuvo informuoti apie procesą pirmosios instancijos teisme, atitinkamai jame jiems niekas neatstovavo. Nesutikdamas su pirmosios instancijos teismo nutartimi </w:t>
      </w:r>
      <w:r w:rsidR="00EA66E6" w:rsidRPr="00B03DC7">
        <w:rPr>
          <w:i/>
        </w:rPr>
        <w:t>duomenys neskelbtini</w:t>
      </w:r>
      <w:r w:rsidR="00EA66E6">
        <w:rPr>
          <w:rFonts w:ascii="Times New Roman" w:hAnsi="Times New Roman"/>
          <w:sz w:val="24"/>
          <w:szCs w:val="24"/>
        </w:rPr>
        <w:t xml:space="preserve"> </w:t>
      </w:r>
      <w:r>
        <w:rPr>
          <w:rFonts w:ascii="Times New Roman" w:hAnsi="Times New Roman"/>
          <w:sz w:val="24"/>
          <w:szCs w:val="24"/>
        </w:rPr>
        <w:t>pats (</w:t>
      </w:r>
      <w:r w:rsidRPr="00F747CD">
        <w:rPr>
          <w:rFonts w:ascii="Times New Roman" w:hAnsi="Times New Roman"/>
          <w:sz w:val="24"/>
          <w:szCs w:val="24"/>
        </w:rPr>
        <w:t>be atstovo pagalbos</w:t>
      </w:r>
      <w:r>
        <w:rPr>
          <w:rFonts w:ascii="Times New Roman" w:hAnsi="Times New Roman"/>
          <w:sz w:val="24"/>
          <w:szCs w:val="24"/>
        </w:rPr>
        <w:t>)</w:t>
      </w:r>
      <w:r w:rsidRPr="00F747CD">
        <w:rPr>
          <w:rFonts w:ascii="Times New Roman" w:hAnsi="Times New Roman"/>
          <w:sz w:val="24"/>
          <w:szCs w:val="24"/>
        </w:rPr>
        <w:t xml:space="preserve"> </w:t>
      </w:r>
      <w:r>
        <w:rPr>
          <w:rFonts w:ascii="Times New Roman" w:hAnsi="Times New Roman"/>
          <w:sz w:val="24"/>
          <w:szCs w:val="24"/>
        </w:rPr>
        <w:t xml:space="preserve">net tris kartus teikė teismui įvairiai pavadintus („prašymas“, „skundas“) dokumentus, kuriuos, teismui nurodžius, tikslino ir kurie galiausiai buvo priimti kaip atskirasis skundas dėl pirmosios instancijos teismo nutarties. Teisėjų kolegijos vertinimu, tiek šių dokumentų forma, tiek jų turinys nerodo jį surašiusio asmens gebėjimo ginti savo teises teisme. Pavyzdžiui, minėtuose dokumentuose reiškiami reikalavimai, </w:t>
      </w:r>
      <w:r w:rsidR="005B5E62">
        <w:rPr>
          <w:rFonts w:ascii="Times New Roman" w:hAnsi="Times New Roman"/>
          <w:sz w:val="24"/>
          <w:szCs w:val="24"/>
        </w:rPr>
        <w:t xml:space="preserve">susiję su mokyklos pakeitimu, </w:t>
      </w:r>
      <w:r>
        <w:rPr>
          <w:rFonts w:ascii="Times New Roman" w:hAnsi="Times New Roman"/>
          <w:sz w:val="24"/>
          <w:szCs w:val="24"/>
        </w:rPr>
        <w:t>paslaugų teikėj</w:t>
      </w:r>
      <w:r w:rsidR="005B5E62">
        <w:rPr>
          <w:rFonts w:ascii="Times New Roman" w:hAnsi="Times New Roman"/>
          <w:sz w:val="24"/>
          <w:szCs w:val="24"/>
        </w:rPr>
        <w:t>o skyrimu</w:t>
      </w:r>
      <w:r>
        <w:rPr>
          <w:rFonts w:ascii="Times New Roman" w:hAnsi="Times New Roman"/>
          <w:sz w:val="24"/>
          <w:szCs w:val="24"/>
        </w:rPr>
        <w:t xml:space="preserve">, </w:t>
      </w:r>
      <w:r w:rsidR="005B5E62">
        <w:rPr>
          <w:rFonts w:ascii="Times New Roman" w:hAnsi="Times New Roman"/>
          <w:sz w:val="24"/>
          <w:szCs w:val="24"/>
        </w:rPr>
        <w:t>psichoterapeutės užsiėmimų vaikui suderinimu</w:t>
      </w:r>
      <w:r>
        <w:rPr>
          <w:rFonts w:ascii="Times New Roman" w:hAnsi="Times New Roman"/>
          <w:sz w:val="24"/>
          <w:szCs w:val="24"/>
        </w:rPr>
        <w:t xml:space="preserve"> ir kt., kurie ne tik nėra nagrinėjamos bylos dalykas, bet ir apskritai nėra nagrinėtini teisme. Iš vaiko tėvų pasisakymų </w:t>
      </w:r>
      <w:r w:rsidRPr="0094636D">
        <w:rPr>
          <w:rFonts w:ascii="Times New Roman" w:hAnsi="Times New Roman"/>
          <w:sz w:val="24"/>
          <w:szCs w:val="24"/>
        </w:rPr>
        <w:t xml:space="preserve">apeliacinės instancijos teismo posėdžio, kuriame </w:t>
      </w:r>
      <w:r>
        <w:rPr>
          <w:rFonts w:ascii="Times New Roman" w:hAnsi="Times New Roman"/>
          <w:sz w:val="24"/>
          <w:szCs w:val="24"/>
        </w:rPr>
        <w:t xml:space="preserve">jie taip pat dalyvavo be atstovo, metu taip pat negalima spręsti, kad jie gerai suprato nagrinėjamos bylos esmę, t. y. kokios faktinės bylos aplinkybės yra teisiškai reikšmingos, o kokios ne. Teisėjų kolegijos vertinimu, nagrinėjamu atveju </w:t>
      </w:r>
      <w:r w:rsidRPr="00A9384E">
        <w:rPr>
          <w:rFonts w:ascii="Times New Roman" w:hAnsi="Times New Roman"/>
          <w:sz w:val="24"/>
          <w:szCs w:val="24"/>
        </w:rPr>
        <w:t>apeliaci</w:t>
      </w:r>
      <w:r>
        <w:rPr>
          <w:rFonts w:ascii="Times New Roman" w:hAnsi="Times New Roman"/>
          <w:sz w:val="24"/>
          <w:szCs w:val="24"/>
        </w:rPr>
        <w:t>nės instancijos teisme</w:t>
      </w:r>
      <w:r w:rsidRPr="00A9384E">
        <w:rPr>
          <w:rFonts w:ascii="Times New Roman" w:hAnsi="Times New Roman"/>
          <w:sz w:val="24"/>
          <w:szCs w:val="24"/>
        </w:rPr>
        <w:t xml:space="preserve"> </w:t>
      </w:r>
      <w:r>
        <w:rPr>
          <w:rFonts w:ascii="Times New Roman" w:hAnsi="Times New Roman"/>
          <w:sz w:val="24"/>
          <w:szCs w:val="24"/>
        </w:rPr>
        <w:t xml:space="preserve">vaiko tėvams </w:t>
      </w:r>
      <w:r w:rsidRPr="00A9384E">
        <w:rPr>
          <w:rFonts w:ascii="Times New Roman" w:hAnsi="Times New Roman"/>
          <w:sz w:val="24"/>
          <w:szCs w:val="24"/>
        </w:rPr>
        <w:t xml:space="preserve">turėjo </w:t>
      </w:r>
      <w:r>
        <w:rPr>
          <w:rFonts w:ascii="Times New Roman" w:hAnsi="Times New Roman"/>
          <w:sz w:val="24"/>
          <w:szCs w:val="24"/>
        </w:rPr>
        <w:t xml:space="preserve">būti pasiūlyta pasirūpinti atstovavimu, tačiau to nebuvo padaryta, taip pažeidžiant CPK </w:t>
      </w:r>
      <w:r w:rsidRPr="00F747CD">
        <w:rPr>
          <w:rFonts w:ascii="Times New Roman" w:hAnsi="Times New Roman"/>
          <w:sz w:val="24"/>
          <w:szCs w:val="24"/>
        </w:rPr>
        <w:t>161 straipsnio 1 dalyje</w:t>
      </w:r>
      <w:r>
        <w:rPr>
          <w:rFonts w:ascii="Times New Roman" w:hAnsi="Times New Roman"/>
          <w:sz w:val="24"/>
          <w:szCs w:val="24"/>
        </w:rPr>
        <w:t xml:space="preserve"> nustatytą teismo pareigą.</w:t>
      </w:r>
      <w:r w:rsidRPr="00A9384E">
        <w:rPr>
          <w:rFonts w:ascii="Times New Roman" w:hAnsi="Times New Roman"/>
          <w:sz w:val="24"/>
          <w:szCs w:val="24"/>
        </w:rPr>
        <w:t xml:space="preserve"> </w:t>
      </w:r>
    </w:p>
    <w:p w:rsidR="00D337F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Apibendrindama išdėstytas aplinkybes t</w:t>
      </w:r>
      <w:r w:rsidRPr="006759B0">
        <w:rPr>
          <w:rFonts w:ascii="Times New Roman" w:hAnsi="Times New Roman"/>
          <w:sz w:val="24"/>
          <w:szCs w:val="24"/>
        </w:rPr>
        <w:t xml:space="preserve">eisėjų kolegija konstatuoja, </w:t>
      </w:r>
      <w:r>
        <w:rPr>
          <w:rFonts w:ascii="Times New Roman" w:hAnsi="Times New Roman"/>
          <w:sz w:val="24"/>
          <w:szCs w:val="24"/>
        </w:rPr>
        <w:t xml:space="preserve">kad </w:t>
      </w:r>
      <w:r w:rsidR="00031DD6">
        <w:rPr>
          <w:rFonts w:ascii="Times New Roman" w:hAnsi="Times New Roman"/>
          <w:sz w:val="24"/>
          <w:szCs w:val="24"/>
        </w:rPr>
        <w:t xml:space="preserve">visumos </w:t>
      </w:r>
      <w:r>
        <w:rPr>
          <w:rFonts w:ascii="Times New Roman" w:hAnsi="Times New Roman"/>
          <w:sz w:val="24"/>
          <w:szCs w:val="24"/>
        </w:rPr>
        <w:t>pozityviųjų valstybės pareigų, susijusių su tinkamu vaiko tėvų ir paties vaiko įtraukimu</w:t>
      </w:r>
      <w:r w:rsidRPr="006759B0">
        <w:rPr>
          <w:rFonts w:ascii="Times New Roman" w:hAnsi="Times New Roman"/>
          <w:sz w:val="24"/>
          <w:szCs w:val="24"/>
        </w:rPr>
        <w:t xml:space="preserve"> </w:t>
      </w:r>
      <w:r>
        <w:rPr>
          <w:rFonts w:ascii="Times New Roman" w:hAnsi="Times New Roman"/>
          <w:sz w:val="24"/>
          <w:szCs w:val="24"/>
        </w:rPr>
        <w:t>į bylos</w:t>
      </w:r>
      <w:r w:rsidRPr="006759B0">
        <w:rPr>
          <w:rFonts w:ascii="Times New Roman" w:hAnsi="Times New Roman"/>
          <w:sz w:val="24"/>
          <w:szCs w:val="24"/>
        </w:rPr>
        <w:t xml:space="preserve"> </w:t>
      </w:r>
      <w:r>
        <w:rPr>
          <w:rFonts w:ascii="Times New Roman" w:hAnsi="Times New Roman"/>
          <w:sz w:val="24"/>
          <w:szCs w:val="24"/>
        </w:rPr>
        <w:t>nagrinėjimo</w:t>
      </w:r>
      <w:r w:rsidRPr="006759B0">
        <w:rPr>
          <w:rFonts w:ascii="Times New Roman" w:hAnsi="Times New Roman"/>
          <w:sz w:val="24"/>
          <w:szCs w:val="24"/>
        </w:rPr>
        <w:t xml:space="preserve"> procesą</w:t>
      </w:r>
      <w:r>
        <w:rPr>
          <w:rFonts w:ascii="Times New Roman" w:hAnsi="Times New Roman"/>
          <w:sz w:val="24"/>
          <w:szCs w:val="24"/>
        </w:rPr>
        <w:t>,</w:t>
      </w:r>
      <w:r w:rsidRPr="00F747CD">
        <w:rPr>
          <w:rFonts w:ascii="Times New Roman" w:hAnsi="Times New Roman"/>
          <w:sz w:val="24"/>
          <w:szCs w:val="24"/>
        </w:rPr>
        <w:t xml:space="preserve"> išplaukiančių iš </w:t>
      </w:r>
      <w:r w:rsidRPr="00E47045">
        <w:rPr>
          <w:rFonts w:ascii="Times New Roman" w:hAnsi="Times New Roman"/>
          <w:sz w:val="24"/>
          <w:szCs w:val="24"/>
        </w:rPr>
        <w:t>EŽTK</w:t>
      </w:r>
      <w:r w:rsidRPr="00F747CD">
        <w:rPr>
          <w:rFonts w:ascii="Times New Roman" w:hAnsi="Times New Roman"/>
          <w:sz w:val="24"/>
          <w:szCs w:val="24"/>
        </w:rPr>
        <w:t xml:space="preserve"> </w:t>
      </w:r>
      <w:r>
        <w:rPr>
          <w:rFonts w:ascii="Times New Roman" w:hAnsi="Times New Roman"/>
          <w:sz w:val="24"/>
          <w:szCs w:val="24"/>
        </w:rPr>
        <w:t xml:space="preserve">6 ir </w:t>
      </w:r>
      <w:r w:rsidRPr="00F747CD">
        <w:rPr>
          <w:rFonts w:ascii="Times New Roman" w:hAnsi="Times New Roman"/>
          <w:sz w:val="24"/>
          <w:szCs w:val="24"/>
        </w:rPr>
        <w:t>8 straipsni</w:t>
      </w:r>
      <w:r>
        <w:rPr>
          <w:rFonts w:ascii="Times New Roman" w:hAnsi="Times New Roman"/>
          <w:sz w:val="24"/>
          <w:szCs w:val="24"/>
        </w:rPr>
        <w:t xml:space="preserve">ų, </w:t>
      </w:r>
      <w:r w:rsidRPr="00F258F2">
        <w:rPr>
          <w:rFonts w:ascii="Times New Roman" w:hAnsi="Times New Roman"/>
          <w:sz w:val="24"/>
          <w:szCs w:val="24"/>
        </w:rPr>
        <w:t>VTK 9 straipsnio 2 dali</w:t>
      </w:r>
      <w:r>
        <w:rPr>
          <w:rFonts w:ascii="Times New Roman" w:hAnsi="Times New Roman"/>
          <w:sz w:val="24"/>
          <w:szCs w:val="24"/>
        </w:rPr>
        <w:t>e</w:t>
      </w:r>
      <w:r w:rsidRPr="00F258F2">
        <w:rPr>
          <w:rFonts w:ascii="Times New Roman" w:hAnsi="Times New Roman"/>
          <w:sz w:val="24"/>
          <w:szCs w:val="24"/>
        </w:rPr>
        <w:t>s</w:t>
      </w:r>
      <w:r>
        <w:rPr>
          <w:rFonts w:ascii="Times New Roman" w:hAnsi="Times New Roman"/>
          <w:sz w:val="24"/>
          <w:szCs w:val="24"/>
        </w:rPr>
        <w:t>,</w:t>
      </w:r>
      <w:r w:rsidRPr="00F258F2">
        <w:rPr>
          <w:rFonts w:ascii="Times New Roman" w:hAnsi="Times New Roman"/>
          <w:sz w:val="24"/>
          <w:szCs w:val="24"/>
        </w:rPr>
        <w:t xml:space="preserve"> </w:t>
      </w:r>
      <w:r>
        <w:rPr>
          <w:rFonts w:ascii="Times New Roman" w:hAnsi="Times New Roman"/>
          <w:sz w:val="24"/>
          <w:szCs w:val="24"/>
        </w:rPr>
        <w:t>12 straipsnio ir įtvirtintų nacionalinės teisės normose (</w:t>
      </w:r>
      <w:r w:rsidRPr="009013DE">
        <w:rPr>
          <w:rFonts w:ascii="Times New Roman" w:hAnsi="Times New Roman"/>
          <w:sz w:val="24"/>
          <w:szCs w:val="24"/>
        </w:rPr>
        <w:t>VTAPĮ</w:t>
      </w:r>
      <w:r>
        <w:rPr>
          <w:rFonts w:ascii="Times New Roman" w:hAnsi="Times New Roman"/>
          <w:sz w:val="24"/>
          <w:szCs w:val="24"/>
        </w:rPr>
        <w:t xml:space="preserve"> 4 straipsnio 3 punktas ir</w:t>
      </w:r>
      <w:r w:rsidRPr="009013DE">
        <w:rPr>
          <w:rFonts w:ascii="Times New Roman" w:hAnsi="Times New Roman"/>
          <w:sz w:val="24"/>
          <w:szCs w:val="24"/>
        </w:rPr>
        <w:t xml:space="preserve"> </w:t>
      </w:r>
      <w:r>
        <w:rPr>
          <w:rFonts w:ascii="Times New Roman" w:hAnsi="Times New Roman"/>
          <w:sz w:val="24"/>
          <w:szCs w:val="24"/>
        </w:rPr>
        <w:t xml:space="preserve">11 straipsnis, CPK </w:t>
      </w:r>
      <w:r w:rsidRPr="000F17C0">
        <w:rPr>
          <w:rFonts w:ascii="Times New Roman" w:hAnsi="Times New Roman"/>
          <w:sz w:val="24"/>
          <w:szCs w:val="24"/>
        </w:rPr>
        <w:t>133 straipsnio 3 dalis</w:t>
      </w:r>
      <w:r>
        <w:rPr>
          <w:rFonts w:ascii="Times New Roman" w:hAnsi="Times New Roman"/>
          <w:sz w:val="24"/>
          <w:szCs w:val="24"/>
        </w:rPr>
        <w:t xml:space="preserve"> ir</w:t>
      </w:r>
      <w:r w:rsidRPr="000F17C0">
        <w:rPr>
          <w:rFonts w:ascii="Times New Roman" w:hAnsi="Times New Roman"/>
          <w:sz w:val="24"/>
          <w:szCs w:val="24"/>
        </w:rPr>
        <w:t xml:space="preserve"> </w:t>
      </w:r>
      <w:r w:rsidRPr="00F747CD">
        <w:rPr>
          <w:rFonts w:ascii="Times New Roman" w:hAnsi="Times New Roman"/>
          <w:sz w:val="24"/>
          <w:szCs w:val="24"/>
        </w:rPr>
        <w:t xml:space="preserve">161 straipsnio </w:t>
      </w:r>
      <w:r>
        <w:rPr>
          <w:rFonts w:ascii="Times New Roman" w:hAnsi="Times New Roman"/>
          <w:sz w:val="24"/>
          <w:szCs w:val="24"/>
        </w:rPr>
        <w:t xml:space="preserve">1 dalis), </w:t>
      </w:r>
      <w:r w:rsidR="00031DD6">
        <w:rPr>
          <w:rFonts w:ascii="Times New Roman" w:hAnsi="Times New Roman"/>
          <w:sz w:val="24"/>
          <w:szCs w:val="24"/>
        </w:rPr>
        <w:t>nevykdymas</w:t>
      </w:r>
      <w:r w:rsidR="00031DD6" w:rsidRPr="006759B0">
        <w:rPr>
          <w:rFonts w:ascii="Times New Roman" w:hAnsi="Times New Roman"/>
          <w:sz w:val="24"/>
          <w:szCs w:val="24"/>
        </w:rPr>
        <w:t xml:space="preserve"> </w:t>
      </w:r>
      <w:r>
        <w:rPr>
          <w:rFonts w:ascii="Times New Roman" w:hAnsi="Times New Roman"/>
          <w:sz w:val="24"/>
          <w:szCs w:val="24"/>
        </w:rPr>
        <w:t xml:space="preserve">iš esmės </w:t>
      </w:r>
      <w:r w:rsidRPr="006759B0">
        <w:rPr>
          <w:rFonts w:ascii="Times New Roman" w:hAnsi="Times New Roman"/>
          <w:sz w:val="24"/>
          <w:szCs w:val="24"/>
        </w:rPr>
        <w:t>pažeidė procesinį teisingumą šioje byloje.</w:t>
      </w:r>
      <w:r>
        <w:rPr>
          <w:rFonts w:ascii="Times New Roman" w:hAnsi="Times New Roman"/>
          <w:sz w:val="24"/>
          <w:szCs w:val="24"/>
        </w:rPr>
        <w:t xml:space="preserve"> Atsižvelgiant į tai, skundžiama apeliacinės instancijos teismo nutartis naikintina, byla perduodama apeliacinės instancijos teismui nagrinėti iš naujo.</w:t>
      </w:r>
    </w:p>
    <w:p w:rsidR="006759B0" w:rsidRPr="009013DE" w:rsidRDefault="00D337FE" w:rsidP="00D337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Konstatavusi proceso teisės normų pažeidimą priimant skundžiamą nutartį teisėjų kolegija nepasisako dėl kasaciniame skunde keliamų klausimų, susijusių su teismų leidimo paimti vaiką iš teisėtų atstovų išdavimo pagrįstumu materialiosios teisės prasme, t. y.</w:t>
      </w:r>
      <w:r w:rsidRPr="0094636D">
        <w:rPr>
          <w:rFonts w:ascii="Times New Roman" w:hAnsi="Times New Roman"/>
          <w:i/>
          <w:iCs/>
          <w:sz w:val="24"/>
          <w:szCs w:val="24"/>
        </w:rPr>
        <w:t xml:space="preserve"> </w:t>
      </w:r>
      <w:r>
        <w:rPr>
          <w:rFonts w:ascii="Times New Roman" w:hAnsi="Times New Roman"/>
          <w:iCs/>
          <w:sz w:val="24"/>
          <w:szCs w:val="24"/>
        </w:rPr>
        <w:t>su</w:t>
      </w:r>
      <w:r w:rsidRPr="0094636D">
        <w:rPr>
          <w:rFonts w:ascii="Times New Roman" w:hAnsi="Times New Roman"/>
          <w:iCs/>
          <w:sz w:val="24"/>
          <w:szCs w:val="24"/>
        </w:rPr>
        <w:t xml:space="preserve"> grėsmės vaikui lygio </w:t>
      </w:r>
      <w:r>
        <w:rPr>
          <w:rFonts w:ascii="Times New Roman" w:hAnsi="Times New Roman"/>
          <w:iCs/>
          <w:sz w:val="24"/>
          <w:szCs w:val="24"/>
        </w:rPr>
        <w:t xml:space="preserve">nustatymo </w:t>
      </w:r>
      <w:r w:rsidRPr="0094636D">
        <w:rPr>
          <w:rFonts w:ascii="Times New Roman" w:hAnsi="Times New Roman"/>
          <w:iCs/>
          <w:sz w:val="24"/>
          <w:szCs w:val="24"/>
        </w:rPr>
        <w:t>pagrįstumu</w:t>
      </w:r>
      <w:r>
        <w:rPr>
          <w:rFonts w:ascii="Times New Roman" w:hAnsi="Times New Roman"/>
          <w:sz w:val="24"/>
          <w:szCs w:val="24"/>
        </w:rPr>
        <w:t xml:space="preserve">. Šias aplinkybes turi įvertinti apeliacinės instancijos teismas, nagrinėdamas bylą iš naujo, užtikrinant visas procesines garantijas suinteresuotiems asmenims. Kaip nurodyta šioje nutartyje, šios kategorijos bylose </w:t>
      </w:r>
      <w:r w:rsidRPr="009013DE">
        <w:rPr>
          <w:rFonts w:ascii="Times New Roman" w:hAnsi="Times New Roman"/>
          <w:sz w:val="24"/>
          <w:szCs w:val="24"/>
        </w:rPr>
        <w:t>teismas negali apsiriboti vien tik formaliųjų požymių (procedūrinių aspektų</w:t>
      </w:r>
      <w:r>
        <w:rPr>
          <w:rFonts w:ascii="Times New Roman" w:hAnsi="Times New Roman"/>
          <w:sz w:val="24"/>
          <w:szCs w:val="24"/>
        </w:rPr>
        <w:t>, susijusių su grėsmės lygio nustatymu</w:t>
      </w:r>
      <w:r w:rsidRPr="009013DE">
        <w:rPr>
          <w:rFonts w:ascii="Times New Roman" w:hAnsi="Times New Roman"/>
          <w:sz w:val="24"/>
          <w:szCs w:val="24"/>
        </w:rPr>
        <w:t>) patikrinimu, bet turi iš esmės patikrinti ir įvertinti taip pat ir faktines konkrečiu atveju susiklosčiusias aplinkybes</w:t>
      </w:r>
      <w:r>
        <w:rPr>
          <w:rFonts w:ascii="Times New Roman" w:hAnsi="Times New Roman"/>
          <w:sz w:val="24"/>
          <w:szCs w:val="24"/>
        </w:rPr>
        <w:t>,</w:t>
      </w:r>
      <w:r w:rsidRPr="009013DE">
        <w:rPr>
          <w:rFonts w:ascii="Times New Roman" w:hAnsi="Times New Roman"/>
          <w:sz w:val="24"/>
          <w:szCs w:val="24"/>
        </w:rPr>
        <w:t xml:space="preserve"> t. y. faktinę situaciją tiek vaiko paėmimo iš jo tėvų ar kitų vaiko atstovų pagal įstatymą momentu, tiek ir bylos nagrinėjimo teisme metu.</w:t>
      </w:r>
      <w:r w:rsidR="006759B0" w:rsidRPr="009013DE">
        <w:rPr>
          <w:rFonts w:ascii="Times New Roman" w:hAnsi="Times New Roman"/>
          <w:iCs/>
          <w:sz w:val="24"/>
          <w:szCs w:val="24"/>
        </w:rPr>
        <w:t xml:space="preserve"> </w:t>
      </w:r>
    </w:p>
    <w:p w:rsidR="006759B0" w:rsidRPr="006759B0" w:rsidRDefault="006759B0" w:rsidP="006759B0">
      <w:pPr>
        <w:pStyle w:val="Sraopastraipa"/>
        <w:spacing w:after="120" w:line="240" w:lineRule="auto"/>
        <w:ind w:left="360"/>
        <w:contextualSpacing w:val="0"/>
        <w:jc w:val="both"/>
        <w:rPr>
          <w:rFonts w:ascii="Times New Roman" w:hAnsi="Times New Roman"/>
          <w:i/>
          <w:sz w:val="24"/>
          <w:szCs w:val="24"/>
        </w:rPr>
      </w:pPr>
      <w:r w:rsidRPr="006759B0">
        <w:rPr>
          <w:rFonts w:ascii="Times New Roman" w:hAnsi="Times New Roman"/>
          <w:i/>
          <w:sz w:val="24"/>
          <w:szCs w:val="24"/>
        </w:rPr>
        <w:t>Dėl bylinėjimosi išlaidų</w:t>
      </w:r>
    </w:p>
    <w:p w:rsidR="006759B0" w:rsidRDefault="006759B0" w:rsidP="006759B0">
      <w:pPr>
        <w:pStyle w:val="Sraopastraipa"/>
        <w:spacing w:after="120" w:line="240" w:lineRule="auto"/>
        <w:ind w:left="360"/>
        <w:contextualSpacing w:val="0"/>
        <w:jc w:val="both"/>
        <w:rPr>
          <w:rFonts w:ascii="Times New Roman" w:hAnsi="Times New Roman"/>
          <w:sz w:val="24"/>
          <w:szCs w:val="24"/>
        </w:rPr>
      </w:pPr>
    </w:p>
    <w:p w:rsidR="00123EE2" w:rsidRPr="006759B0" w:rsidRDefault="006767E5" w:rsidP="006767E5">
      <w:pPr>
        <w:pStyle w:val="Sraopastraipa"/>
        <w:numPr>
          <w:ilvl w:val="0"/>
          <w:numId w:val="3"/>
        </w:numPr>
        <w:spacing w:after="120" w:line="240" w:lineRule="auto"/>
        <w:contextualSpacing w:val="0"/>
        <w:jc w:val="both"/>
        <w:rPr>
          <w:rFonts w:ascii="Times New Roman" w:hAnsi="Times New Roman"/>
          <w:sz w:val="24"/>
          <w:szCs w:val="24"/>
        </w:rPr>
      </w:pPr>
      <w:r w:rsidRPr="006767E5">
        <w:rPr>
          <w:rFonts w:ascii="Times New Roman" w:hAnsi="Times New Roman"/>
          <w:sz w:val="24"/>
          <w:szCs w:val="24"/>
        </w:rPr>
        <w:t xml:space="preserve">Kasacinis teismas patyrė </w:t>
      </w:r>
      <w:r>
        <w:rPr>
          <w:rFonts w:ascii="Times New Roman" w:hAnsi="Times New Roman"/>
          <w:sz w:val="24"/>
          <w:szCs w:val="24"/>
        </w:rPr>
        <w:t>10,81</w:t>
      </w:r>
      <w:r w:rsidRPr="006767E5">
        <w:rPr>
          <w:rFonts w:ascii="Times New Roman" w:hAnsi="Times New Roman"/>
          <w:sz w:val="24"/>
          <w:szCs w:val="24"/>
        </w:rPr>
        <w:t xml:space="preserve"> </w:t>
      </w:r>
      <w:r>
        <w:rPr>
          <w:rFonts w:ascii="Times New Roman" w:hAnsi="Times New Roman"/>
          <w:sz w:val="24"/>
          <w:szCs w:val="24"/>
        </w:rPr>
        <w:t>Eur</w:t>
      </w:r>
      <w:r w:rsidRPr="006767E5">
        <w:rPr>
          <w:rFonts w:ascii="Times New Roman" w:hAnsi="Times New Roman"/>
          <w:sz w:val="24"/>
          <w:szCs w:val="24"/>
        </w:rPr>
        <w:t xml:space="preserve"> išlaidų, susijusių su procesinių dokumentų įteikimu (Lietuvos Aukščiausiojo Teismo 201</w:t>
      </w:r>
      <w:r>
        <w:rPr>
          <w:rFonts w:ascii="Times New Roman" w:hAnsi="Times New Roman"/>
          <w:sz w:val="24"/>
          <w:szCs w:val="24"/>
        </w:rPr>
        <w:t>9</w:t>
      </w:r>
      <w:r w:rsidRPr="006767E5">
        <w:rPr>
          <w:rFonts w:ascii="Times New Roman" w:hAnsi="Times New Roman"/>
          <w:sz w:val="24"/>
          <w:szCs w:val="24"/>
        </w:rPr>
        <w:t xml:space="preserve"> m. </w:t>
      </w:r>
      <w:r>
        <w:rPr>
          <w:rFonts w:ascii="Times New Roman" w:hAnsi="Times New Roman"/>
          <w:sz w:val="24"/>
          <w:szCs w:val="24"/>
        </w:rPr>
        <w:t>liepos 8</w:t>
      </w:r>
      <w:r w:rsidRPr="006767E5">
        <w:rPr>
          <w:rFonts w:ascii="Times New Roman" w:hAnsi="Times New Roman"/>
          <w:sz w:val="24"/>
          <w:szCs w:val="24"/>
        </w:rPr>
        <w:t xml:space="preserve"> d. pažyma apie išlaidas, susijusias su procesinių dokumentų įteikimu). Kadangi byla perduotina apeliacinės instancijos teismui nagrinėti iš naujo, tai dėl nurodytų, taip pat šalių turėtų išlaidų atlyginimo priteisimo turės pasisakyti šis teismas, išnagrinėjęs bylą pakartotinai (CPK 93 straipsnis).</w:t>
      </w:r>
    </w:p>
    <w:p w:rsidR="00123EE2" w:rsidRDefault="00123EE2">
      <w:pPr>
        <w:spacing w:after="120"/>
        <w:ind w:firstLine="720"/>
        <w:jc w:val="both"/>
        <w:rPr>
          <w:i/>
        </w:rPr>
      </w:pPr>
    </w:p>
    <w:p w:rsidR="00E47045" w:rsidRPr="00E47045" w:rsidRDefault="00E47045" w:rsidP="00E47045">
      <w:pPr>
        <w:ind w:firstLine="720"/>
        <w:jc w:val="both"/>
      </w:pPr>
      <w:r w:rsidRPr="00E47045">
        <w:t>Lietuvos Aukščiausiojo Teismo Civilinių bylų skyriaus teisėjų kolegija, vadovaudamasi Lietuvos Respublikos civilinio proceso kodekso 359 straipsnio 1 dalies 5 punktu, 362 straipsniu,</w:t>
      </w:r>
    </w:p>
    <w:p w:rsidR="00E47045" w:rsidRPr="00E47045" w:rsidRDefault="00E47045" w:rsidP="00E47045">
      <w:pPr>
        <w:jc w:val="both"/>
      </w:pPr>
    </w:p>
    <w:p w:rsidR="00E47045" w:rsidRPr="00E47045" w:rsidRDefault="00E47045" w:rsidP="00E47045">
      <w:pPr>
        <w:jc w:val="both"/>
        <w:rPr>
          <w:b/>
          <w:bCs/>
        </w:rPr>
      </w:pPr>
      <w:r w:rsidRPr="00E47045">
        <w:t>n u t a r i a :</w:t>
      </w:r>
    </w:p>
    <w:p w:rsidR="00E47045" w:rsidRPr="00E47045" w:rsidRDefault="00E47045" w:rsidP="00E47045">
      <w:pPr>
        <w:ind w:firstLine="720"/>
        <w:jc w:val="both"/>
      </w:pPr>
    </w:p>
    <w:p w:rsidR="00E47045" w:rsidRPr="00E47045" w:rsidRDefault="00E47045" w:rsidP="00E47045">
      <w:pPr>
        <w:ind w:firstLine="720"/>
        <w:jc w:val="both"/>
      </w:pPr>
      <w:r w:rsidRPr="00E47045">
        <w:t>Panevėžio apygardos teismo Civilinių bylų skyriaus teisėjų kolegijos 2019 m. vasario 6 d. nutartį panaikinti, perduoti bylą apeliacinės instancijos teismui nagrinėti iš naujo.</w:t>
      </w:r>
    </w:p>
    <w:p w:rsidR="00123EE2" w:rsidRDefault="00A80C8A">
      <w:pPr>
        <w:ind w:firstLine="720"/>
        <w:jc w:val="both"/>
      </w:pPr>
      <w:r>
        <w:t>Ši Lietuvos Aukščiausiojo Teismo nutartis yra galutinė, neskundžiama ir įsiteisėja nuo priėmimo dienos.</w:t>
      </w:r>
    </w:p>
    <w:p w:rsidR="00123EE2" w:rsidRDefault="00123EE2">
      <w:pPr>
        <w:jc w:val="both"/>
      </w:pPr>
    </w:p>
    <w:p w:rsidR="00E6010B" w:rsidRDefault="00A80C8A" w:rsidP="00B86F02">
      <w:pPr>
        <w:tabs>
          <w:tab w:val="left" w:pos="6237"/>
        </w:tabs>
        <w:jc w:val="both"/>
      </w:pPr>
      <w:r>
        <w:t>Teisėjai</w:t>
      </w:r>
      <w:r>
        <w:tab/>
      </w:r>
      <w:r w:rsidR="0033236D">
        <w:t>Gediminas Sagatys</w:t>
      </w:r>
    </w:p>
    <w:p w:rsidR="00B86F02" w:rsidRDefault="00B86F02" w:rsidP="00B86F02">
      <w:pPr>
        <w:tabs>
          <w:tab w:val="left" w:pos="6237"/>
        </w:tabs>
        <w:jc w:val="both"/>
      </w:pPr>
      <w:r>
        <w:tab/>
      </w:r>
      <w:r w:rsidR="00C71217">
        <w:t>Donatas Šernas</w:t>
      </w:r>
    </w:p>
    <w:p w:rsidR="00F61287" w:rsidRDefault="00C71217" w:rsidP="00B86F02">
      <w:pPr>
        <w:tabs>
          <w:tab w:val="left" w:pos="6237"/>
        </w:tabs>
        <w:jc w:val="both"/>
      </w:pPr>
      <w:r>
        <w:tab/>
        <w:t>Algirdas Taminskas</w:t>
      </w:r>
      <w:r w:rsidR="00F61287" w:rsidRPr="00F61287">
        <w:tab/>
      </w:r>
    </w:p>
    <w:sectPr w:rsidR="00F61287" w:rsidSect="002319D7">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64E" w:rsidRDefault="0036664E">
      <w:r>
        <w:separator/>
      </w:r>
    </w:p>
  </w:endnote>
  <w:endnote w:type="continuationSeparator" w:id="0">
    <w:p w:rsidR="0036664E" w:rsidRDefault="0036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64E" w:rsidRDefault="0036664E">
      <w:r>
        <w:separator/>
      </w:r>
    </w:p>
  </w:footnote>
  <w:footnote w:type="continuationSeparator" w:id="0">
    <w:p w:rsidR="0036664E" w:rsidRDefault="00366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59" w:rsidRDefault="00ED5859">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rsidR="00ED5859" w:rsidRDefault="00ED585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59" w:rsidRDefault="00ED5859">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EA66E6">
      <w:rPr>
        <w:rStyle w:val="Puslapionumeris"/>
        <w:noProof/>
      </w:rPr>
      <w:t>12</w:t>
    </w:r>
    <w:r>
      <w:fldChar w:fldCharType="end"/>
    </w:r>
  </w:p>
  <w:p w:rsidR="00ED5859" w:rsidRDefault="00ED5859">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59" w:rsidRDefault="00ED5859">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258720F"/>
    <w:multiLevelType w:val="hybridMultilevel"/>
    <w:tmpl w:val="F1BC40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2B0ECE"/>
    <w:multiLevelType w:val="hybridMultilevel"/>
    <w:tmpl w:val="9720172E"/>
    <w:lvl w:ilvl="0" w:tplc="80B29A14">
      <w:start w:val="1"/>
      <w:numFmt w:val="decimal"/>
      <w:lvlText w:val="%1."/>
      <w:lvlJc w:val="left"/>
      <w:pPr>
        <w:ind w:left="720" w:hanging="360"/>
      </w:pPr>
      <w:rPr>
        <w:i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nsid w:val="2FB9196E"/>
    <w:multiLevelType w:val="hybridMultilevel"/>
    <w:tmpl w:val="B220FBE6"/>
    <w:lvl w:ilvl="0" w:tplc="EA7415FC">
      <w:start w:val="1"/>
      <w:numFmt w:val="decimal"/>
      <w:lvlText w:val="%1."/>
      <w:lvlJc w:val="left"/>
      <w:pPr>
        <w:tabs>
          <w:tab w:val="num" w:pos="340"/>
        </w:tabs>
        <w:ind w:left="0" w:firstLine="0"/>
      </w:pPr>
      <w:rPr>
        <w:rFonts w:hint="default"/>
        <w:b w:val="0"/>
        <w:i w:val="0"/>
      </w:rPr>
    </w:lvl>
    <w:lvl w:ilvl="1" w:tplc="4AB0A9FA">
      <w:start w:val="1"/>
      <w:numFmt w:val="lowerLetter"/>
      <w:lvlText w:val="%2)"/>
      <w:lvlJc w:val="left"/>
      <w:pPr>
        <w:tabs>
          <w:tab w:val="num" w:pos="340"/>
        </w:tabs>
        <w:ind w:left="340" w:hanging="340"/>
      </w:pPr>
      <w:rPr>
        <w:rFonts w:hint="default"/>
        <w:b w:val="0"/>
        <w:i w:val="0"/>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32786746"/>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82FD0"/>
    <w:multiLevelType w:val="hybridMultilevel"/>
    <w:tmpl w:val="92F68E26"/>
    <w:lvl w:ilvl="0" w:tplc="1EC244E0">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9">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4"/>
  </w:num>
  <w:num w:numId="4">
    <w:abstractNumId w:val="10"/>
  </w:num>
  <w:num w:numId="5">
    <w:abstractNumId w:val="9"/>
  </w:num>
  <w:num w:numId="6">
    <w:abstractNumId w:val="3"/>
  </w:num>
  <w:num w:numId="7">
    <w:abstractNumId w:val="6"/>
  </w:num>
  <w:num w:numId="8">
    <w:abstractNumId w:val="2"/>
  </w:num>
  <w:num w:numId="9">
    <w:abstractNumId w:val="8"/>
  </w:num>
  <w:num w:numId="10">
    <w:abstractNumId w:val="5"/>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ediminas Sagatys">
    <w15:presenceInfo w15:providerId="AD" w15:userId="S-1-5-21-2684307482-3008079090-195167589-101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0FCD"/>
    <w:rsid w:val="00001633"/>
    <w:rsid w:val="000039BA"/>
    <w:rsid w:val="00004E4B"/>
    <w:rsid w:val="00005EBE"/>
    <w:rsid w:val="00007840"/>
    <w:rsid w:val="00007BC5"/>
    <w:rsid w:val="0001067D"/>
    <w:rsid w:val="0001399F"/>
    <w:rsid w:val="00014468"/>
    <w:rsid w:val="000149F2"/>
    <w:rsid w:val="00020A3D"/>
    <w:rsid w:val="00022E8F"/>
    <w:rsid w:val="00023C4B"/>
    <w:rsid w:val="0002452D"/>
    <w:rsid w:val="0002497F"/>
    <w:rsid w:val="0002510B"/>
    <w:rsid w:val="00030C59"/>
    <w:rsid w:val="00031DD6"/>
    <w:rsid w:val="00032F86"/>
    <w:rsid w:val="000342BD"/>
    <w:rsid w:val="00034A4D"/>
    <w:rsid w:val="00040D3E"/>
    <w:rsid w:val="00041859"/>
    <w:rsid w:val="00041977"/>
    <w:rsid w:val="00043134"/>
    <w:rsid w:val="000441D7"/>
    <w:rsid w:val="00044B10"/>
    <w:rsid w:val="00044D97"/>
    <w:rsid w:val="000468AB"/>
    <w:rsid w:val="00050763"/>
    <w:rsid w:val="00051CCD"/>
    <w:rsid w:val="00052EE9"/>
    <w:rsid w:val="000547FD"/>
    <w:rsid w:val="00054C9A"/>
    <w:rsid w:val="00054CE3"/>
    <w:rsid w:val="00055820"/>
    <w:rsid w:val="00055A4C"/>
    <w:rsid w:val="00057869"/>
    <w:rsid w:val="00061F64"/>
    <w:rsid w:val="000631CB"/>
    <w:rsid w:val="000636D0"/>
    <w:rsid w:val="00064B99"/>
    <w:rsid w:val="000672DE"/>
    <w:rsid w:val="000705B5"/>
    <w:rsid w:val="0007137C"/>
    <w:rsid w:val="000719E9"/>
    <w:rsid w:val="0007225C"/>
    <w:rsid w:val="00073F89"/>
    <w:rsid w:val="00074184"/>
    <w:rsid w:val="00074BE2"/>
    <w:rsid w:val="00076925"/>
    <w:rsid w:val="00076EE5"/>
    <w:rsid w:val="00077B97"/>
    <w:rsid w:val="00081D12"/>
    <w:rsid w:val="000828C5"/>
    <w:rsid w:val="00083590"/>
    <w:rsid w:val="00084CC4"/>
    <w:rsid w:val="00085113"/>
    <w:rsid w:val="0008625E"/>
    <w:rsid w:val="00086B11"/>
    <w:rsid w:val="00086EBD"/>
    <w:rsid w:val="00086F72"/>
    <w:rsid w:val="0009105D"/>
    <w:rsid w:val="00091F04"/>
    <w:rsid w:val="000932B8"/>
    <w:rsid w:val="00094BB9"/>
    <w:rsid w:val="000A1CDA"/>
    <w:rsid w:val="000A2C25"/>
    <w:rsid w:val="000A4ABB"/>
    <w:rsid w:val="000A560B"/>
    <w:rsid w:val="000B055C"/>
    <w:rsid w:val="000B0819"/>
    <w:rsid w:val="000B44BF"/>
    <w:rsid w:val="000B5C80"/>
    <w:rsid w:val="000B7D26"/>
    <w:rsid w:val="000C196E"/>
    <w:rsid w:val="000C2577"/>
    <w:rsid w:val="000C3781"/>
    <w:rsid w:val="000C4DB8"/>
    <w:rsid w:val="000C6D50"/>
    <w:rsid w:val="000C721B"/>
    <w:rsid w:val="000C7E1E"/>
    <w:rsid w:val="000D02E1"/>
    <w:rsid w:val="000D03BE"/>
    <w:rsid w:val="000D29D4"/>
    <w:rsid w:val="000D7B22"/>
    <w:rsid w:val="000E030D"/>
    <w:rsid w:val="000E0B60"/>
    <w:rsid w:val="000E2A8D"/>
    <w:rsid w:val="000E65F0"/>
    <w:rsid w:val="000E6703"/>
    <w:rsid w:val="000F10F2"/>
    <w:rsid w:val="000F17C0"/>
    <w:rsid w:val="000F2EF6"/>
    <w:rsid w:val="000F3643"/>
    <w:rsid w:val="000F38C2"/>
    <w:rsid w:val="000F3F7B"/>
    <w:rsid w:val="000F4CC7"/>
    <w:rsid w:val="000F4D8F"/>
    <w:rsid w:val="000F4EFD"/>
    <w:rsid w:val="000F5EC5"/>
    <w:rsid w:val="000F6A04"/>
    <w:rsid w:val="000F6A99"/>
    <w:rsid w:val="000F7802"/>
    <w:rsid w:val="000F7C66"/>
    <w:rsid w:val="00100CFC"/>
    <w:rsid w:val="00100E1B"/>
    <w:rsid w:val="0010220D"/>
    <w:rsid w:val="001027A6"/>
    <w:rsid w:val="00103546"/>
    <w:rsid w:val="0010449C"/>
    <w:rsid w:val="001046F5"/>
    <w:rsid w:val="0010479C"/>
    <w:rsid w:val="0010766D"/>
    <w:rsid w:val="001107B2"/>
    <w:rsid w:val="001145F9"/>
    <w:rsid w:val="0011765D"/>
    <w:rsid w:val="00120ACB"/>
    <w:rsid w:val="00120C85"/>
    <w:rsid w:val="00123A6E"/>
    <w:rsid w:val="00123DBC"/>
    <w:rsid w:val="00123EE2"/>
    <w:rsid w:val="001305F7"/>
    <w:rsid w:val="00134F4C"/>
    <w:rsid w:val="001402C6"/>
    <w:rsid w:val="0014082C"/>
    <w:rsid w:val="0014116D"/>
    <w:rsid w:val="00141AC2"/>
    <w:rsid w:val="00142ACD"/>
    <w:rsid w:val="00142B59"/>
    <w:rsid w:val="00143101"/>
    <w:rsid w:val="001434BB"/>
    <w:rsid w:val="00143691"/>
    <w:rsid w:val="00143D48"/>
    <w:rsid w:val="001448DA"/>
    <w:rsid w:val="00145DF1"/>
    <w:rsid w:val="00146578"/>
    <w:rsid w:val="001466F8"/>
    <w:rsid w:val="001474C8"/>
    <w:rsid w:val="00147502"/>
    <w:rsid w:val="00150FAD"/>
    <w:rsid w:val="001526CC"/>
    <w:rsid w:val="00152CC2"/>
    <w:rsid w:val="00152E20"/>
    <w:rsid w:val="00153F08"/>
    <w:rsid w:val="00153F92"/>
    <w:rsid w:val="00154CBE"/>
    <w:rsid w:val="00154F3F"/>
    <w:rsid w:val="00155D9C"/>
    <w:rsid w:val="00156ECF"/>
    <w:rsid w:val="00157334"/>
    <w:rsid w:val="00163EA1"/>
    <w:rsid w:val="00164946"/>
    <w:rsid w:val="00165E24"/>
    <w:rsid w:val="001662FC"/>
    <w:rsid w:val="001663BD"/>
    <w:rsid w:val="00166E8F"/>
    <w:rsid w:val="00166FB8"/>
    <w:rsid w:val="0017056B"/>
    <w:rsid w:val="00172BC8"/>
    <w:rsid w:val="0017301A"/>
    <w:rsid w:val="00173AEE"/>
    <w:rsid w:val="001741DC"/>
    <w:rsid w:val="001766B6"/>
    <w:rsid w:val="0018022B"/>
    <w:rsid w:val="00181EF9"/>
    <w:rsid w:val="00182004"/>
    <w:rsid w:val="001834B2"/>
    <w:rsid w:val="0018511B"/>
    <w:rsid w:val="00186B57"/>
    <w:rsid w:val="00186F5B"/>
    <w:rsid w:val="001922BF"/>
    <w:rsid w:val="00193B33"/>
    <w:rsid w:val="00193DB0"/>
    <w:rsid w:val="00193ED7"/>
    <w:rsid w:val="00197CC1"/>
    <w:rsid w:val="00197E53"/>
    <w:rsid w:val="001A0244"/>
    <w:rsid w:val="001A0390"/>
    <w:rsid w:val="001A0E0E"/>
    <w:rsid w:val="001A119B"/>
    <w:rsid w:val="001A1482"/>
    <w:rsid w:val="001A1DD2"/>
    <w:rsid w:val="001A2C85"/>
    <w:rsid w:val="001A39F0"/>
    <w:rsid w:val="001A42E4"/>
    <w:rsid w:val="001A4A1D"/>
    <w:rsid w:val="001B053C"/>
    <w:rsid w:val="001B0729"/>
    <w:rsid w:val="001B0BE8"/>
    <w:rsid w:val="001B153A"/>
    <w:rsid w:val="001B5273"/>
    <w:rsid w:val="001B52AB"/>
    <w:rsid w:val="001B5948"/>
    <w:rsid w:val="001B5C7D"/>
    <w:rsid w:val="001B647B"/>
    <w:rsid w:val="001C0E62"/>
    <w:rsid w:val="001C0EBD"/>
    <w:rsid w:val="001C264D"/>
    <w:rsid w:val="001C2C3C"/>
    <w:rsid w:val="001C4AF7"/>
    <w:rsid w:val="001C4AFE"/>
    <w:rsid w:val="001C4E92"/>
    <w:rsid w:val="001C5E57"/>
    <w:rsid w:val="001C66C8"/>
    <w:rsid w:val="001D07C1"/>
    <w:rsid w:val="001D0851"/>
    <w:rsid w:val="001D4F99"/>
    <w:rsid w:val="001D6E4A"/>
    <w:rsid w:val="001D7BE5"/>
    <w:rsid w:val="001E09CA"/>
    <w:rsid w:val="001E0F1D"/>
    <w:rsid w:val="001E1AF4"/>
    <w:rsid w:val="001E29AC"/>
    <w:rsid w:val="001E3685"/>
    <w:rsid w:val="001E395D"/>
    <w:rsid w:val="001E408F"/>
    <w:rsid w:val="001E6F2D"/>
    <w:rsid w:val="001E797D"/>
    <w:rsid w:val="001F347A"/>
    <w:rsid w:val="001F41C0"/>
    <w:rsid w:val="001F4761"/>
    <w:rsid w:val="00201BC0"/>
    <w:rsid w:val="00201CBB"/>
    <w:rsid w:val="002027E4"/>
    <w:rsid w:val="00204716"/>
    <w:rsid w:val="00205144"/>
    <w:rsid w:val="00205560"/>
    <w:rsid w:val="0020619A"/>
    <w:rsid w:val="002062C3"/>
    <w:rsid w:val="00207A10"/>
    <w:rsid w:val="0021037B"/>
    <w:rsid w:val="00210BB8"/>
    <w:rsid w:val="00213750"/>
    <w:rsid w:val="00213F08"/>
    <w:rsid w:val="0022085F"/>
    <w:rsid w:val="002217C4"/>
    <w:rsid w:val="00222066"/>
    <w:rsid w:val="00230426"/>
    <w:rsid w:val="002306E0"/>
    <w:rsid w:val="002319D7"/>
    <w:rsid w:val="00232007"/>
    <w:rsid w:val="0023247F"/>
    <w:rsid w:val="002325CA"/>
    <w:rsid w:val="00234776"/>
    <w:rsid w:val="00235133"/>
    <w:rsid w:val="00240200"/>
    <w:rsid w:val="00240735"/>
    <w:rsid w:val="00240C01"/>
    <w:rsid w:val="00241151"/>
    <w:rsid w:val="002425B5"/>
    <w:rsid w:val="002425F0"/>
    <w:rsid w:val="00242D91"/>
    <w:rsid w:val="00242EC6"/>
    <w:rsid w:val="00243599"/>
    <w:rsid w:val="00244770"/>
    <w:rsid w:val="0024657E"/>
    <w:rsid w:val="0024663B"/>
    <w:rsid w:val="002467C2"/>
    <w:rsid w:val="00246A13"/>
    <w:rsid w:val="00246B19"/>
    <w:rsid w:val="00246D81"/>
    <w:rsid w:val="00247400"/>
    <w:rsid w:val="0025094C"/>
    <w:rsid w:val="00251AC9"/>
    <w:rsid w:val="002524D4"/>
    <w:rsid w:val="00252CE7"/>
    <w:rsid w:val="00253492"/>
    <w:rsid w:val="00253807"/>
    <w:rsid w:val="0025394B"/>
    <w:rsid w:val="00256959"/>
    <w:rsid w:val="002571AC"/>
    <w:rsid w:val="0026169A"/>
    <w:rsid w:val="002619B4"/>
    <w:rsid w:val="00262CB3"/>
    <w:rsid w:val="002634E4"/>
    <w:rsid w:val="002635D9"/>
    <w:rsid w:val="002639DC"/>
    <w:rsid w:val="00265252"/>
    <w:rsid w:val="00265B2A"/>
    <w:rsid w:val="002665A7"/>
    <w:rsid w:val="00271D59"/>
    <w:rsid w:val="00273A5B"/>
    <w:rsid w:val="002740A1"/>
    <w:rsid w:val="0027484A"/>
    <w:rsid w:val="002751A8"/>
    <w:rsid w:val="00276A5D"/>
    <w:rsid w:val="0028029A"/>
    <w:rsid w:val="00280AC9"/>
    <w:rsid w:val="0028295B"/>
    <w:rsid w:val="00283BBE"/>
    <w:rsid w:val="00284BBC"/>
    <w:rsid w:val="00290CD9"/>
    <w:rsid w:val="00291612"/>
    <w:rsid w:val="0029270C"/>
    <w:rsid w:val="002927D5"/>
    <w:rsid w:val="00293061"/>
    <w:rsid w:val="002932FF"/>
    <w:rsid w:val="002933F7"/>
    <w:rsid w:val="002934E3"/>
    <w:rsid w:val="00293874"/>
    <w:rsid w:val="00295A0C"/>
    <w:rsid w:val="00296F53"/>
    <w:rsid w:val="00297377"/>
    <w:rsid w:val="00297853"/>
    <w:rsid w:val="002A122F"/>
    <w:rsid w:val="002A2FB6"/>
    <w:rsid w:val="002A35F9"/>
    <w:rsid w:val="002A3B59"/>
    <w:rsid w:val="002A3CD9"/>
    <w:rsid w:val="002A5216"/>
    <w:rsid w:val="002A5E70"/>
    <w:rsid w:val="002A7DF0"/>
    <w:rsid w:val="002B059E"/>
    <w:rsid w:val="002B084B"/>
    <w:rsid w:val="002B2739"/>
    <w:rsid w:val="002B51C9"/>
    <w:rsid w:val="002B6294"/>
    <w:rsid w:val="002C0039"/>
    <w:rsid w:val="002C1524"/>
    <w:rsid w:val="002C24C4"/>
    <w:rsid w:val="002C2713"/>
    <w:rsid w:val="002C4308"/>
    <w:rsid w:val="002C4514"/>
    <w:rsid w:val="002C65DD"/>
    <w:rsid w:val="002C6785"/>
    <w:rsid w:val="002D0E0C"/>
    <w:rsid w:val="002D241D"/>
    <w:rsid w:val="002D30C7"/>
    <w:rsid w:val="002D4B93"/>
    <w:rsid w:val="002D4FE4"/>
    <w:rsid w:val="002D56B5"/>
    <w:rsid w:val="002D5EF1"/>
    <w:rsid w:val="002D61DA"/>
    <w:rsid w:val="002E1C94"/>
    <w:rsid w:val="002E262C"/>
    <w:rsid w:val="002E2B9D"/>
    <w:rsid w:val="002E2D5C"/>
    <w:rsid w:val="002E33BC"/>
    <w:rsid w:val="002E3D0B"/>
    <w:rsid w:val="002E588B"/>
    <w:rsid w:val="002E705C"/>
    <w:rsid w:val="002F082A"/>
    <w:rsid w:val="002F0E3B"/>
    <w:rsid w:val="002F3C7A"/>
    <w:rsid w:val="002F3D57"/>
    <w:rsid w:val="00300342"/>
    <w:rsid w:val="003025DB"/>
    <w:rsid w:val="00304536"/>
    <w:rsid w:val="00305657"/>
    <w:rsid w:val="00306327"/>
    <w:rsid w:val="0031042E"/>
    <w:rsid w:val="0031123F"/>
    <w:rsid w:val="0031408E"/>
    <w:rsid w:val="0031487E"/>
    <w:rsid w:val="00315477"/>
    <w:rsid w:val="00315C82"/>
    <w:rsid w:val="003164FD"/>
    <w:rsid w:val="00316D2A"/>
    <w:rsid w:val="00316EFA"/>
    <w:rsid w:val="003173A4"/>
    <w:rsid w:val="003211AF"/>
    <w:rsid w:val="00322AE5"/>
    <w:rsid w:val="00323771"/>
    <w:rsid w:val="00323AD2"/>
    <w:rsid w:val="0032660F"/>
    <w:rsid w:val="0033236D"/>
    <w:rsid w:val="00337FD0"/>
    <w:rsid w:val="003402D1"/>
    <w:rsid w:val="003439F2"/>
    <w:rsid w:val="00343CD2"/>
    <w:rsid w:val="0034421E"/>
    <w:rsid w:val="0034581C"/>
    <w:rsid w:val="00346870"/>
    <w:rsid w:val="00347255"/>
    <w:rsid w:val="00347690"/>
    <w:rsid w:val="00347C39"/>
    <w:rsid w:val="00350E23"/>
    <w:rsid w:val="00357488"/>
    <w:rsid w:val="003579C3"/>
    <w:rsid w:val="00357D5B"/>
    <w:rsid w:val="00357F84"/>
    <w:rsid w:val="00360228"/>
    <w:rsid w:val="0036046D"/>
    <w:rsid w:val="003611F4"/>
    <w:rsid w:val="00361306"/>
    <w:rsid w:val="00362728"/>
    <w:rsid w:val="00363776"/>
    <w:rsid w:val="00364515"/>
    <w:rsid w:val="003658DD"/>
    <w:rsid w:val="0036664E"/>
    <w:rsid w:val="00366941"/>
    <w:rsid w:val="00366A79"/>
    <w:rsid w:val="00367937"/>
    <w:rsid w:val="00371AF2"/>
    <w:rsid w:val="003737DB"/>
    <w:rsid w:val="00374822"/>
    <w:rsid w:val="00375C6C"/>
    <w:rsid w:val="00375F90"/>
    <w:rsid w:val="00380772"/>
    <w:rsid w:val="003813DC"/>
    <w:rsid w:val="00381470"/>
    <w:rsid w:val="0038366D"/>
    <w:rsid w:val="00385288"/>
    <w:rsid w:val="003914EE"/>
    <w:rsid w:val="003915E7"/>
    <w:rsid w:val="00393FF6"/>
    <w:rsid w:val="00395C41"/>
    <w:rsid w:val="0039671F"/>
    <w:rsid w:val="003A0ED6"/>
    <w:rsid w:val="003A2E21"/>
    <w:rsid w:val="003A36FF"/>
    <w:rsid w:val="003A560F"/>
    <w:rsid w:val="003A63ED"/>
    <w:rsid w:val="003A78FF"/>
    <w:rsid w:val="003B098D"/>
    <w:rsid w:val="003B12B7"/>
    <w:rsid w:val="003B17D6"/>
    <w:rsid w:val="003B2933"/>
    <w:rsid w:val="003B3CB9"/>
    <w:rsid w:val="003B493D"/>
    <w:rsid w:val="003B64D3"/>
    <w:rsid w:val="003B6B31"/>
    <w:rsid w:val="003B6FB4"/>
    <w:rsid w:val="003B7928"/>
    <w:rsid w:val="003C0511"/>
    <w:rsid w:val="003C1373"/>
    <w:rsid w:val="003C2B0C"/>
    <w:rsid w:val="003C36E5"/>
    <w:rsid w:val="003C522B"/>
    <w:rsid w:val="003C7322"/>
    <w:rsid w:val="003C74B4"/>
    <w:rsid w:val="003C7D5E"/>
    <w:rsid w:val="003D32BB"/>
    <w:rsid w:val="003D384E"/>
    <w:rsid w:val="003D7046"/>
    <w:rsid w:val="003D74C9"/>
    <w:rsid w:val="003D7F8C"/>
    <w:rsid w:val="003E0B0F"/>
    <w:rsid w:val="003E1E29"/>
    <w:rsid w:val="003E3C99"/>
    <w:rsid w:val="003E4334"/>
    <w:rsid w:val="003E4D60"/>
    <w:rsid w:val="003E5146"/>
    <w:rsid w:val="003F2A37"/>
    <w:rsid w:val="003F33C2"/>
    <w:rsid w:val="003F3782"/>
    <w:rsid w:val="003F3EA3"/>
    <w:rsid w:val="003F6999"/>
    <w:rsid w:val="004006F0"/>
    <w:rsid w:val="00403B98"/>
    <w:rsid w:val="00406E04"/>
    <w:rsid w:val="00411A86"/>
    <w:rsid w:val="00413DF0"/>
    <w:rsid w:val="0041489C"/>
    <w:rsid w:val="00414A8B"/>
    <w:rsid w:val="0041531C"/>
    <w:rsid w:val="0041677B"/>
    <w:rsid w:val="00420F58"/>
    <w:rsid w:val="004222B2"/>
    <w:rsid w:val="00422A50"/>
    <w:rsid w:val="00424A1E"/>
    <w:rsid w:val="004254DB"/>
    <w:rsid w:val="00426494"/>
    <w:rsid w:val="00427372"/>
    <w:rsid w:val="004274FB"/>
    <w:rsid w:val="00427F2D"/>
    <w:rsid w:val="00430AB0"/>
    <w:rsid w:val="0043266E"/>
    <w:rsid w:val="00433CD2"/>
    <w:rsid w:val="0043432D"/>
    <w:rsid w:val="00434671"/>
    <w:rsid w:val="0043598D"/>
    <w:rsid w:val="0043632D"/>
    <w:rsid w:val="0043787E"/>
    <w:rsid w:val="0044306F"/>
    <w:rsid w:val="0044446A"/>
    <w:rsid w:val="00445730"/>
    <w:rsid w:val="00445D04"/>
    <w:rsid w:val="00450068"/>
    <w:rsid w:val="00453FA0"/>
    <w:rsid w:val="004546D5"/>
    <w:rsid w:val="00455138"/>
    <w:rsid w:val="00455DD0"/>
    <w:rsid w:val="00457AA8"/>
    <w:rsid w:val="00460278"/>
    <w:rsid w:val="00461EAB"/>
    <w:rsid w:val="00464EA3"/>
    <w:rsid w:val="00464FB5"/>
    <w:rsid w:val="004657AD"/>
    <w:rsid w:val="00465AD3"/>
    <w:rsid w:val="004678AC"/>
    <w:rsid w:val="004726C6"/>
    <w:rsid w:val="00474215"/>
    <w:rsid w:val="00475698"/>
    <w:rsid w:val="004758EE"/>
    <w:rsid w:val="00476340"/>
    <w:rsid w:val="00485FA2"/>
    <w:rsid w:val="004915E2"/>
    <w:rsid w:val="004917CD"/>
    <w:rsid w:val="0049262E"/>
    <w:rsid w:val="00492C3E"/>
    <w:rsid w:val="004932A1"/>
    <w:rsid w:val="004946F7"/>
    <w:rsid w:val="004A1639"/>
    <w:rsid w:val="004A1753"/>
    <w:rsid w:val="004A2C66"/>
    <w:rsid w:val="004A33CD"/>
    <w:rsid w:val="004A46D2"/>
    <w:rsid w:val="004A47A9"/>
    <w:rsid w:val="004A4F31"/>
    <w:rsid w:val="004A62A5"/>
    <w:rsid w:val="004A6F50"/>
    <w:rsid w:val="004B0CBB"/>
    <w:rsid w:val="004B1C78"/>
    <w:rsid w:val="004B2A67"/>
    <w:rsid w:val="004B3E11"/>
    <w:rsid w:val="004B5AC4"/>
    <w:rsid w:val="004B5B68"/>
    <w:rsid w:val="004B6F5A"/>
    <w:rsid w:val="004B745B"/>
    <w:rsid w:val="004B774A"/>
    <w:rsid w:val="004C0197"/>
    <w:rsid w:val="004C0E6D"/>
    <w:rsid w:val="004C0ECF"/>
    <w:rsid w:val="004C1DF0"/>
    <w:rsid w:val="004C206B"/>
    <w:rsid w:val="004C2083"/>
    <w:rsid w:val="004C34DD"/>
    <w:rsid w:val="004C38EF"/>
    <w:rsid w:val="004C4EC6"/>
    <w:rsid w:val="004C5E84"/>
    <w:rsid w:val="004C64E2"/>
    <w:rsid w:val="004C74F5"/>
    <w:rsid w:val="004C7811"/>
    <w:rsid w:val="004C7ECE"/>
    <w:rsid w:val="004D0710"/>
    <w:rsid w:val="004D094E"/>
    <w:rsid w:val="004D10A1"/>
    <w:rsid w:val="004D10BF"/>
    <w:rsid w:val="004D5532"/>
    <w:rsid w:val="004D6526"/>
    <w:rsid w:val="004D706C"/>
    <w:rsid w:val="004D7466"/>
    <w:rsid w:val="004D760B"/>
    <w:rsid w:val="004D7626"/>
    <w:rsid w:val="004E2281"/>
    <w:rsid w:val="004E2BA7"/>
    <w:rsid w:val="004E2ECA"/>
    <w:rsid w:val="004E5B23"/>
    <w:rsid w:val="004E5FC9"/>
    <w:rsid w:val="004F0B6D"/>
    <w:rsid w:val="004F3C48"/>
    <w:rsid w:val="004F4178"/>
    <w:rsid w:val="004F6B12"/>
    <w:rsid w:val="004F7753"/>
    <w:rsid w:val="005021E5"/>
    <w:rsid w:val="00502E93"/>
    <w:rsid w:val="00504962"/>
    <w:rsid w:val="00505BAA"/>
    <w:rsid w:val="00506047"/>
    <w:rsid w:val="00506355"/>
    <w:rsid w:val="00506D0C"/>
    <w:rsid w:val="00506EDC"/>
    <w:rsid w:val="00507260"/>
    <w:rsid w:val="00512773"/>
    <w:rsid w:val="005127A3"/>
    <w:rsid w:val="00512F5F"/>
    <w:rsid w:val="005137A9"/>
    <w:rsid w:val="0051503F"/>
    <w:rsid w:val="00515A3B"/>
    <w:rsid w:val="00515C61"/>
    <w:rsid w:val="0052274E"/>
    <w:rsid w:val="0052474A"/>
    <w:rsid w:val="00524ABC"/>
    <w:rsid w:val="00525163"/>
    <w:rsid w:val="00526686"/>
    <w:rsid w:val="00526A64"/>
    <w:rsid w:val="005273AF"/>
    <w:rsid w:val="005302A2"/>
    <w:rsid w:val="00535243"/>
    <w:rsid w:val="00541DE6"/>
    <w:rsid w:val="0054280E"/>
    <w:rsid w:val="00544A5B"/>
    <w:rsid w:val="005458E7"/>
    <w:rsid w:val="00551643"/>
    <w:rsid w:val="005539D1"/>
    <w:rsid w:val="00556405"/>
    <w:rsid w:val="0055702D"/>
    <w:rsid w:val="005578BB"/>
    <w:rsid w:val="00557B10"/>
    <w:rsid w:val="00557C79"/>
    <w:rsid w:val="00560FA6"/>
    <w:rsid w:val="0056326C"/>
    <w:rsid w:val="00563BE0"/>
    <w:rsid w:val="005643DA"/>
    <w:rsid w:val="00565B94"/>
    <w:rsid w:val="0056608F"/>
    <w:rsid w:val="00566386"/>
    <w:rsid w:val="00566B69"/>
    <w:rsid w:val="00566C39"/>
    <w:rsid w:val="00567DE4"/>
    <w:rsid w:val="00567FB9"/>
    <w:rsid w:val="00570B3B"/>
    <w:rsid w:val="00571646"/>
    <w:rsid w:val="00572C97"/>
    <w:rsid w:val="00574983"/>
    <w:rsid w:val="00575621"/>
    <w:rsid w:val="00577BF1"/>
    <w:rsid w:val="00577DD5"/>
    <w:rsid w:val="0058319B"/>
    <w:rsid w:val="00584EA7"/>
    <w:rsid w:val="00584ED1"/>
    <w:rsid w:val="005850F1"/>
    <w:rsid w:val="00585499"/>
    <w:rsid w:val="00586D64"/>
    <w:rsid w:val="00587BF9"/>
    <w:rsid w:val="00590B5A"/>
    <w:rsid w:val="00590C69"/>
    <w:rsid w:val="0059227C"/>
    <w:rsid w:val="00594269"/>
    <w:rsid w:val="00594B3C"/>
    <w:rsid w:val="00595810"/>
    <w:rsid w:val="005A28CB"/>
    <w:rsid w:val="005A3F98"/>
    <w:rsid w:val="005A473B"/>
    <w:rsid w:val="005A48D3"/>
    <w:rsid w:val="005A5153"/>
    <w:rsid w:val="005B02F4"/>
    <w:rsid w:val="005B18AA"/>
    <w:rsid w:val="005B19FB"/>
    <w:rsid w:val="005B3BB9"/>
    <w:rsid w:val="005B3E2B"/>
    <w:rsid w:val="005B4414"/>
    <w:rsid w:val="005B4D97"/>
    <w:rsid w:val="005B545D"/>
    <w:rsid w:val="005B590D"/>
    <w:rsid w:val="005B5E62"/>
    <w:rsid w:val="005C15B0"/>
    <w:rsid w:val="005C239B"/>
    <w:rsid w:val="005C3A02"/>
    <w:rsid w:val="005C4DDB"/>
    <w:rsid w:val="005C6267"/>
    <w:rsid w:val="005C64CC"/>
    <w:rsid w:val="005C704D"/>
    <w:rsid w:val="005C7053"/>
    <w:rsid w:val="005D0357"/>
    <w:rsid w:val="005D109F"/>
    <w:rsid w:val="005D1B96"/>
    <w:rsid w:val="005D3F5B"/>
    <w:rsid w:val="005D50E5"/>
    <w:rsid w:val="005E0656"/>
    <w:rsid w:val="005E4E97"/>
    <w:rsid w:val="005F31A5"/>
    <w:rsid w:val="005F3D34"/>
    <w:rsid w:val="005F412E"/>
    <w:rsid w:val="005F4160"/>
    <w:rsid w:val="005F430C"/>
    <w:rsid w:val="005F7B9E"/>
    <w:rsid w:val="00600093"/>
    <w:rsid w:val="00601459"/>
    <w:rsid w:val="00601626"/>
    <w:rsid w:val="00602793"/>
    <w:rsid w:val="006040A0"/>
    <w:rsid w:val="00605C93"/>
    <w:rsid w:val="00607866"/>
    <w:rsid w:val="00607E0B"/>
    <w:rsid w:val="0061164E"/>
    <w:rsid w:val="00615D70"/>
    <w:rsid w:val="00620DEA"/>
    <w:rsid w:val="00622723"/>
    <w:rsid w:val="00622D25"/>
    <w:rsid w:val="006245A2"/>
    <w:rsid w:val="00624716"/>
    <w:rsid w:val="006249B8"/>
    <w:rsid w:val="00626A47"/>
    <w:rsid w:val="006304C2"/>
    <w:rsid w:val="00631394"/>
    <w:rsid w:val="00632F77"/>
    <w:rsid w:val="00637B00"/>
    <w:rsid w:val="00640540"/>
    <w:rsid w:val="00642486"/>
    <w:rsid w:val="006431A1"/>
    <w:rsid w:val="006437CA"/>
    <w:rsid w:val="00643A0B"/>
    <w:rsid w:val="00647081"/>
    <w:rsid w:val="00652BA8"/>
    <w:rsid w:val="00652F4C"/>
    <w:rsid w:val="006544EF"/>
    <w:rsid w:val="00655AEB"/>
    <w:rsid w:val="006562D2"/>
    <w:rsid w:val="0065645A"/>
    <w:rsid w:val="006579D0"/>
    <w:rsid w:val="00657BBF"/>
    <w:rsid w:val="00662A4E"/>
    <w:rsid w:val="006646A9"/>
    <w:rsid w:val="006654BA"/>
    <w:rsid w:val="006657A5"/>
    <w:rsid w:val="006663D8"/>
    <w:rsid w:val="00670086"/>
    <w:rsid w:val="00670D27"/>
    <w:rsid w:val="006719B0"/>
    <w:rsid w:val="00671B68"/>
    <w:rsid w:val="00672C68"/>
    <w:rsid w:val="006759B0"/>
    <w:rsid w:val="006767E5"/>
    <w:rsid w:val="00676A04"/>
    <w:rsid w:val="00677572"/>
    <w:rsid w:val="006819A4"/>
    <w:rsid w:val="00682845"/>
    <w:rsid w:val="0068398C"/>
    <w:rsid w:val="00685E85"/>
    <w:rsid w:val="006909E4"/>
    <w:rsid w:val="006941E3"/>
    <w:rsid w:val="006943D4"/>
    <w:rsid w:val="006A1B5F"/>
    <w:rsid w:val="006A2212"/>
    <w:rsid w:val="006A6145"/>
    <w:rsid w:val="006A691D"/>
    <w:rsid w:val="006A6D7E"/>
    <w:rsid w:val="006B0D9A"/>
    <w:rsid w:val="006B12F7"/>
    <w:rsid w:val="006B17DB"/>
    <w:rsid w:val="006B26B7"/>
    <w:rsid w:val="006B3F0C"/>
    <w:rsid w:val="006B479F"/>
    <w:rsid w:val="006B62E4"/>
    <w:rsid w:val="006B6A1D"/>
    <w:rsid w:val="006C3487"/>
    <w:rsid w:val="006C3AA7"/>
    <w:rsid w:val="006C561A"/>
    <w:rsid w:val="006C5A10"/>
    <w:rsid w:val="006C6069"/>
    <w:rsid w:val="006D04EE"/>
    <w:rsid w:val="006D4FC5"/>
    <w:rsid w:val="006D5C30"/>
    <w:rsid w:val="006E01CE"/>
    <w:rsid w:val="006E0224"/>
    <w:rsid w:val="006E15A1"/>
    <w:rsid w:val="006E22B2"/>
    <w:rsid w:val="006E3365"/>
    <w:rsid w:val="006E38C8"/>
    <w:rsid w:val="006E48E1"/>
    <w:rsid w:val="006E631C"/>
    <w:rsid w:val="006E7AC9"/>
    <w:rsid w:val="006F0E6A"/>
    <w:rsid w:val="006F221D"/>
    <w:rsid w:val="006F3F47"/>
    <w:rsid w:val="006F5EBA"/>
    <w:rsid w:val="006F5F20"/>
    <w:rsid w:val="006F5F97"/>
    <w:rsid w:val="006F7F0A"/>
    <w:rsid w:val="00701762"/>
    <w:rsid w:val="007040C2"/>
    <w:rsid w:val="007042C6"/>
    <w:rsid w:val="00704493"/>
    <w:rsid w:val="00704E9A"/>
    <w:rsid w:val="00705103"/>
    <w:rsid w:val="0070632F"/>
    <w:rsid w:val="007100C8"/>
    <w:rsid w:val="00710BE3"/>
    <w:rsid w:val="00713018"/>
    <w:rsid w:val="00717069"/>
    <w:rsid w:val="007201A1"/>
    <w:rsid w:val="0072066B"/>
    <w:rsid w:val="00721AD0"/>
    <w:rsid w:val="00722760"/>
    <w:rsid w:val="00722A6E"/>
    <w:rsid w:val="00722FDE"/>
    <w:rsid w:val="00723BCD"/>
    <w:rsid w:val="0072408D"/>
    <w:rsid w:val="00725969"/>
    <w:rsid w:val="00725FC6"/>
    <w:rsid w:val="00725FDB"/>
    <w:rsid w:val="007267D8"/>
    <w:rsid w:val="007268BF"/>
    <w:rsid w:val="0072691E"/>
    <w:rsid w:val="007275C1"/>
    <w:rsid w:val="00727754"/>
    <w:rsid w:val="00731F14"/>
    <w:rsid w:val="00733B02"/>
    <w:rsid w:val="00733E8E"/>
    <w:rsid w:val="00734E28"/>
    <w:rsid w:val="007371F2"/>
    <w:rsid w:val="007403D3"/>
    <w:rsid w:val="00740FDC"/>
    <w:rsid w:val="00741B3A"/>
    <w:rsid w:val="00742A1B"/>
    <w:rsid w:val="0074348D"/>
    <w:rsid w:val="00743D6C"/>
    <w:rsid w:val="007444F0"/>
    <w:rsid w:val="0074575B"/>
    <w:rsid w:val="007466A7"/>
    <w:rsid w:val="007503D6"/>
    <w:rsid w:val="00757F49"/>
    <w:rsid w:val="007614D0"/>
    <w:rsid w:val="00762A81"/>
    <w:rsid w:val="00763247"/>
    <w:rsid w:val="0076368B"/>
    <w:rsid w:val="00765363"/>
    <w:rsid w:val="00765679"/>
    <w:rsid w:val="00765D05"/>
    <w:rsid w:val="007665B2"/>
    <w:rsid w:val="00766B81"/>
    <w:rsid w:val="00767120"/>
    <w:rsid w:val="007731C9"/>
    <w:rsid w:val="007750C7"/>
    <w:rsid w:val="00776BED"/>
    <w:rsid w:val="00777EE0"/>
    <w:rsid w:val="00782377"/>
    <w:rsid w:val="007836F7"/>
    <w:rsid w:val="0078514A"/>
    <w:rsid w:val="007863E4"/>
    <w:rsid w:val="0078675A"/>
    <w:rsid w:val="00790E86"/>
    <w:rsid w:val="00791B90"/>
    <w:rsid w:val="007943CE"/>
    <w:rsid w:val="007944A0"/>
    <w:rsid w:val="0079688C"/>
    <w:rsid w:val="00796A68"/>
    <w:rsid w:val="00796C80"/>
    <w:rsid w:val="007A0808"/>
    <w:rsid w:val="007A216A"/>
    <w:rsid w:val="007A3C88"/>
    <w:rsid w:val="007A4140"/>
    <w:rsid w:val="007A4255"/>
    <w:rsid w:val="007A5797"/>
    <w:rsid w:val="007A5837"/>
    <w:rsid w:val="007A7AE5"/>
    <w:rsid w:val="007B0362"/>
    <w:rsid w:val="007B3A31"/>
    <w:rsid w:val="007B4113"/>
    <w:rsid w:val="007B5453"/>
    <w:rsid w:val="007B6665"/>
    <w:rsid w:val="007C0366"/>
    <w:rsid w:val="007C0878"/>
    <w:rsid w:val="007C0904"/>
    <w:rsid w:val="007C1C44"/>
    <w:rsid w:val="007C2B7B"/>
    <w:rsid w:val="007C3FD3"/>
    <w:rsid w:val="007C47DD"/>
    <w:rsid w:val="007C6393"/>
    <w:rsid w:val="007D0908"/>
    <w:rsid w:val="007D0A8A"/>
    <w:rsid w:val="007D19BF"/>
    <w:rsid w:val="007D733F"/>
    <w:rsid w:val="007D7A9F"/>
    <w:rsid w:val="007E25F7"/>
    <w:rsid w:val="007E3F41"/>
    <w:rsid w:val="007E46F7"/>
    <w:rsid w:val="007E4B57"/>
    <w:rsid w:val="007E53B6"/>
    <w:rsid w:val="007E75B6"/>
    <w:rsid w:val="007E75E4"/>
    <w:rsid w:val="007F1B40"/>
    <w:rsid w:val="007F1D1D"/>
    <w:rsid w:val="007F283E"/>
    <w:rsid w:val="007F292C"/>
    <w:rsid w:val="007F3EAD"/>
    <w:rsid w:val="0080040D"/>
    <w:rsid w:val="00800975"/>
    <w:rsid w:val="008014DB"/>
    <w:rsid w:val="00802E59"/>
    <w:rsid w:val="00803277"/>
    <w:rsid w:val="0080495E"/>
    <w:rsid w:val="00805C4D"/>
    <w:rsid w:val="00807D42"/>
    <w:rsid w:val="008104FC"/>
    <w:rsid w:val="00810B7F"/>
    <w:rsid w:val="0081243C"/>
    <w:rsid w:val="00812DA0"/>
    <w:rsid w:val="00813B30"/>
    <w:rsid w:val="00814416"/>
    <w:rsid w:val="00814D37"/>
    <w:rsid w:val="00816FCD"/>
    <w:rsid w:val="008172C7"/>
    <w:rsid w:val="008218BA"/>
    <w:rsid w:val="00821943"/>
    <w:rsid w:val="00824142"/>
    <w:rsid w:val="008279B3"/>
    <w:rsid w:val="0083141C"/>
    <w:rsid w:val="008372C0"/>
    <w:rsid w:val="00837414"/>
    <w:rsid w:val="00837895"/>
    <w:rsid w:val="0083791C"/>
    <w:rsid w:val="008402EE"/>
    <w:rsid w:val="00842E6B"/>
    <w:rsid w:val="00843A71"/>
    <w:rsid w:val="00844DE0"/>
    <w:rsid w:val="00844F1F"/>
    <w:rsid w:val="008477C6"/>
    <w:rsid w:val="00850136"/>
    <w:rsid w:val="00850EFE"/>
    <w:rsid w:val="00851395"/>
    <w:rsid w:val="00851D96"/>
    <w:rsid w:val="00852EA6"/>
    <w:rsid w:val="00853CB7"/>
    <w:rsid w:val="00856384"/>
    <w:rsid w:val="008605FB"/>
    <w:rsid w:val="00860900"/>
    <w:rsid w:val="00861137"/>
    <w:rsid w:val="00861A6E"/>
    <w:rsid w:val="00870B55"/>
    <w:rsid w:val="0087390F"/>
    <w:rsid w:val="00874128"/>
    <w:rsid w:val="00874A0B"/>
    <w:rsid w:val="00876661"/>
    <w:rsid w:val="00880AC3"/>
    <w:rsid w:val="00881C76"/>
    <w:rsid w:val="00882EFF"/>
    <w:rsid w:val="008837D7"/>
    <w:rsid w:val="00883A86"/>
    <w:rsid w:val="00883F30"/>
    <w:rsid w:val="00884410"/>
    <w:rsid w:val="008849A1"/>
    <w:rsid w:val="00884D8B"/>
    <w:rsid w:val="008856A1"/>
    <w:rsid w:val="008866E7"/>
    <w:rsid w:val="008919CB"/>
    <w:rsid w:val="00891AF8"/>
    <w:rsid w:val="00892340"/>
    <w:rsid w:val="00892387"/>
    <w:rsid w:val="00894CD2"/>
    <w:rsid w:val="00896268"/>
    <w:rsid w:val="00897CAB"/>
    <w:rsid w:val="008A29C8"/>
    <w:rsid w:val="008A6FEC"/>
    <w:rsid w:val="008A717E"/>
    <w:rsid w:val="008A7A11"/>
    <w:rsid w:val="008A7E9B"/>
    <w:rsid w:val="008B0382"/>
    <w:rsid w:val="008B1D28"/>
    <w:rsid w:val="008B3355"/>
    <w:rsid w:val="008B3D69"/>
    <w:rsid w:val="008B4FBA"/>
    <w:rsid w:val="008B5A3B"/>
    <w:rsid w:val="008B719F"/>
    <w:rsid w:val="008B74A3"/>
    <w:rsid w:val="008C08A6"/>
    <w:rsid w:val="008C1A16"/>
    <w:rsid w:val="008C2031"/>
    <w:rsid w:val="008C221E"/>
    <w:rsid w:val="008C395D"/>
    <w:rsid w:val="008C3C05"/>
    <w:rsid w:val="008C5FF5"/>
    <w:rsid w:val="008C7A08"/>
    <w:rsid w:val="008D008D"/>
    <w:rsid w:val="008D1BB5"/>
    <w:rsid w:val="008D7CBF"/>
    <w:rsid w:val="008E06D9"/>
    <w:rsid w:val="008E18C0"/>
    <w:rsid w:val="008E29D4"/>
    <w:rsid w:val="008E44EE"/>
    <w:rsid w:val="008E48F5"/>
    <w:rsid w:val="008E4D86"/>
    <w:rsid w:val="008E4EE3"/>
    <w:rsid w:val="008E6AC4"/>
    <w:rsid w:val="008E724A"/>
    <w:rsid w:val="008E770A"/>
    <w:rsid w:val="008E7CB3"/>
    <w:rsid w:val="008E7FC7"/>
    <w:rsid w:val="008F1AE5"/>
    <w:rsid w:val="008F2653"/>
    <w:rsid w:val="008F4677"/>
    <w:rsid w:val="008F5BEE"/>
    <w:rsid w:val="008F5C8D"/>
    <w:rsid w:val="009001C6"/>
    <w:rsid w:val="009005DA"/>
    <w:rsid w:val="00900C59"/>
    <w:rsid w:val="009013DE"/>
    <w:rsid w:val="0090341D"/>
    <w:rsid w:val="00905808"/>
    <w:rsid w:val="00905C13"/>
    <w:rsid w:val="009062C6"/>
    <w:rsid w:val="009064C6"/>
    <w:rsid w:val="0091017C"/>
    <w:rsid w:val="00911E1E"/>
    <w:rsid w:val="00913281"/>
    <w:rsid w:val="00913A3F"/>
    <w:rsid w:val="0091435B"/>
    <w:rsid w:val="00914A74"/>
    <w:rsid w:val="009168DF"/>
    <w:rsid w:val="00916DBD"/>
    <w:rsid w:val="00917DC9"/>
    <w:rsid w:val="00920AC1"/>
    <w:rsid w:val="00921446"/>
    <w:rsid w:val="0092295A"/>
    <w:rsid w:val="00924D04"/>
    <w:rsid w:val="00926E8D"/>
    <w:rsid w:val="009275B4"/>
    <w:rsid w:val="009301BC"/>
    <w:rsid w:val="00930364"/>
    <w:rsid w:val="0093127C"/>
    <w:rsid w:val="00931460"/>
    <w:rsid w:val="00933412"/>
    <w:rsid w:val="009336B5"/>
    <w:rsid w:val="00933C07"/>
    <w:rsid w:val="00934ECA"/>
    <w:rsid w:val="0093502F"/>
    <w:rsid w:val="0093586A"/>
    <w:rsid w:val="009365D0"/>
    <w:rsid w:val="00936AFE"/>
    <w:rsid w:val="0094051A"/>
    <w:rsid w:val="009431B0"/>
    <w:rsid w:val="0094323D"/>
    <w:rsid w:val="00944296"/>
    <w:rsid w:val="00945E1E"/>
    <w:rsid w:val="00945FDD"/>
    <w:rsid w:val="0094636D"/>
    <w:rsid w:val="0094773B"/>
    <w:rsid w:val="009478FA"/>
    <w:rsid w:val="009523F6"/>
    <w:rsid w:val="00952575"/>
    <w:rsid w:val="00953558"/>
    <w:rsid w:val="00953CD9"/>
    <w:rsid w:val="00955634"/>
    <w:rsid w:val="0095683F"/>
    <w:rsid w:val="0095779D"/>
    <w:rsid w:val="0096031E"/>
    <w:rsid w:val="00960F15"/>
    <w:rsid w:val="00961D6B"/>
    <w:rsid w:val="009642D1"/>
    <w:rsid w:val="0096536E"/>
    <w:rsid w:val="00965ABF"/>
    <w:rsid w:val="00967080"/>
    <w:rsid w:val="00970211"/>
    <w:rsid w:val="00970A6C"/>
    <w:rsid w:val="00971257"/>
    <w:rsid w:val="0097325D"/>
    <w:rsid w:val="009735A6"/>
    <w:rsid w:val="00974D57"/>
    <w:rsid w:val="0097767D"/>
    <w:rsid w:val="00980477"/>
    <w:rsid w:val="00981456"/>
    <w:rsid w:val="00981E8B"/>
    <w:rsid w:val="00984C78"/>
    <w:rsid w:val="0098649F"/>
    <w:rsid w:val="009865A7"/>
    <w:rsid w:val="009878F5"/>
    <w:rsid w:val="00994924"/>
    <w:rsid w:val="009958FC"/>
    <w:rsid w:val="00995A32"/>
    <w:rsid w:val="0099628A"/>
    <w:rsid w:val="009A4947"/>
    <w:rsid w:val="009A499C"/>
    <w:rsid w:val="009A4AEE"/>
    <w:rsid w:val="009A6D32"/>
    <w:rsid w:val="009A7707"/>
    <w:rsid w:val="009B1461"/>
    <w:rsid w:val="009B2CA0"/>
    <w:rsid w:val="009B317C"/>
    <w:rsid w:val="009B39A9"/>
    <w:rsid w:val="009B481B"/>
    <w:rsid w:val="009B4A32"/>
    <w:rsid w:val="009B4D01"/>
    <w:rsid w:val="009B5DF0"/>
    <w:rsid w:val="009B6B1A"/>
    <w:rsid w:val="009C078F"/>
    <w:rsid w:val="009C0B90"/>
    <w:rsid w:val="009C0EDC"/>
    <w:rsid w:val="009C1095"/>
    <w:rsid w:val="009C2396"/>
    <w:rsid w:val="009C2F66"/>
    <w:rsid w:val="009C64D1"/>
    <w:rsid w:val="009C75BA"/>
    <w:rsid w:val="009C7B96"/>
    <w:rsid w:val="009D258E"/>
    <w:rsid w:val="009D2FE3"/>
    <w:rsid w:val="009D3AEA"/>
    <w:rsid w:val="009E05C7"/>
    <w:rsid w:val="009E067B"/>
    <w:rsid w:val="009E409F"/>
    <w:rsid w:val="009E57BC"/>
    <w:rsid w:val="009E5CD3"/>
    <w:rsid w:val="009E69C8"/>
    <w:rsid w:val="009E747F"/>
    <w:rsid w:val="009E792D"/>
    <w:rsid w:val="009E7AA5"/>
    <w:rsid w:val="009F0505"/>
    <w:rsid w:val="009F0584"/>
    <w:rsid w:val="009F1337"/>
    <w:rsid w:val="009F39E7"/>
    <w:rsid w:val="009F4D31"/>
    <w:rsid w:val="009F65B0"/>
    <w:rsid w:val="009F65E5"/>
    <w:rsid w:val="009F6F36"/>
    <w:rsid w:val="009F708C"/>
    <w:rsid w:val="009F7782"/>
    <w:rsid w:val="009F7EA2"/>
    <w:rsid w:val="00A009C9"/>
    <w:rsid w:val="00A00BE4"/>
    <w:rsid w:val="00A00F50"/>
    <w:rsid w:val="00A0144A"/>
    <w:rsid w:val="00A01636"/>
    <w:rsid w:val="00A016C6"/>
    <w:rsid w:val="00A0210A"/>
    <w:rsid w:val="00A02A6C"/>
    <w:rsid w:val="00A03A20"/>
    <w:rsid w:val="00A0441C"/>
    <w:rsid w:val="00A04B79"/>
    <w:rsid w:val="00A10511"/>
    <w:rsid w:val="00A107BE"/>
    <w:rsid w:val="00A1117C"/>
    <w:rsid w:val="00A13459"/>
    <w:rsid w:val="00A1389C"/>
    <w:rsid w:val="00A13F9A"/>
    <w:rsid w:val="00A157B3"/>
    <w:rsid w:val="00A157FD"/>
    <w:rsid w:val="00A1605F"/>
    <w:rsid w:val="00A167B6"/>
    <w:rsid w:val="00A16D97"/>
    <w:rsid w:val="00A216BC"/>
    <w:rsid w:val="00A22172"/>
    <w:rsid w:val="00A222E6"/>
    <w:rsid w:val="00A23B2D"/>
    <w:rsid w:val="00A2687C"/>
    <w:rsid w:val="00A26A18"/>
    <w:rsid w:val="00A30383"/>
    <w:rsid w:val="00A3047C"/>
    <w:rsid w:val="00A30C15"/>
    <w:rsid w:val="00A32C93"/>
    <w:rsid w:val="00A332F9"/>
    <w:rsid w:val="00A34DFF"/>
    <w:rsid w:val="00A355C7"/>
    <w:rsid w:val="00A43B8F"/>
    <w:rsid w:val="00A43F7D"/>
    <w:rsid w:val="00A44C4C"/>
    <w:rsid w:val="00A45460"/>
    <w:rsid w:val="00A46F32"/>
    <w:rsid w:val="00A47C6B"/>
    <w:rsid w:val="00A47EB9"/>
    <w:rsid w:val="00A47FBB"/>
    <w:rsid w:val="00A535EC"/>
    <w:rsid w:val="00A54B5E"/>
    <w:rsid w:val="00A57545"/>
    <w:rsid w:val="00A619A5"/>
    <w:rsid w:val="00A624AC"/>
    <w:rsid w:val="00A6271C"/>
    <w:rsid w:val="00A65CCB"/>
    <w:rsid w:val="00A665E4"/>
    <w:rsid w:val="00A66A8E"/>
    <w:rsid w:val="00A66C5D"/>
    <w:rsid w:val="00A7292B"/>
    <w:rsid w:val="00A72A19"/>
    <w:rsid w:val="00A72C1F"/>
    <w:rsid w:val="00A763BE"/>
    <w:rsid w:val="00A80C8A"/>
    <w:rsid w:val="00A82075"/>
    <w:rsid w:val="00A82F7C"/>
    <w:rsid w:val="00A8324F"/>
    <w:rsid w:val="00A851AB"/>
    <w:rsid w:val="00A86B69"/>
    <w:rsid w:val="00A8725B"/>
    <w:rsid w:val="00A876B7"/>
    <w:rsid w:val="00A87884"/>
    <w:rsid w:val="00A908C5"/>
    <w:rsid w:val="00A93313"/>
    <w:rsid w:val="00A93754"/>
    <w:rsid w:val="00A9384E"/>
    <w:rsid w:val="00A94A8A"/>
    <w:rsid w:val="00AA3268"/>
    <w:rsid w:val="00AA3E89"/>
    <w:rsid w:val="00AA3FAA"/>
    <w:rsid w:val="00AA48B2"/>
    <w:rsid w:val="00AA5A28"/>
    <w:rsid w:val="00AA618C"/>
    <w:rsid w:val="00AA73C7"/>
    <w:rsid w:val="00AB047B"/>
    <w:rsid w:val="00AB27E7"/>
    <w:rsid w:val="00AB3712"/>
    <w:rsid w:val="00AB4B1D"/>
    <w:rsid w:val="00AB54CB"/>
    <w:rsid w:val="00AB5A35"/>
    <w:rsid w:val="00AB64D9"/>
    <w:rsid w:val="00AB6C8D"/>
    <w:rsid w:val="00AC17A2"/>
    <w:rsid w:val="00AC2604"/>
    <w:rsid w:val="00AC39F1"/>
    <w:rsid w:val="00AC57A7"/>
    <w:rsid w:val="00AC77A1"/>
    <w:rsid w:val="00AD0F12"/>
    <w:rsid w:val="00AD263A"/>
    <w:rsid w:val="00AD3531"/>
    <w:rsid w:val="00AD5154"/>
    <w:rsid w:val="00AD5A65"/>
    <w:rsid w:val="00AD7520"/>
    <w:rsid w:val="00AE11DA"/>
    <w:rsid w:val="00AE1BB8"/>
    <w:rsid w:val="00AE221D"/>
    <w:rsid w:val="00AE2F90"/>
    <w:rsid w:val="00AE495D"/>
    <w:rsid w:val="00AE6FEF"/>
    <w:rsid w:val="00AE70B7"/>
    <w:rsid w:val="00AE7142"/>
    <w:rsid w:val="00AE7BFB"/>
    <w:rsid w:val="00AF3594"/>
    <w:rsid w:val="00AF509D"/>
    <w:rsid w:val="00AF5C81"/>
    <w:rsid w:val="00B00997"/>
    <w:rsid w:val="00B02B48"/>
    <w:rsid w:val="00B03DC7"/>
    <w:rsid w:val="00B0486C"/>
    <w:rsid w:val="00B04874"/>
    <w:rsid w:val="00B06704"/>
    <w:rsid w:val="00B06D2B"/>
    <w:rsid w:val="00B108B5"/>
    <w:rsid w:val="00B12011"/>
    <w:rsid w:val="00B143FC"/>
    <w:rsid w:val="00B17C04"/>
    <w:rsid w:val="00B17FA4"/>
    <w:rsid w:val="00B20A5F"/>
    <w:rsid w:val="00B20AA5"/>
    <w:rsid w:val="00B22915"/>
    <w:rsid w:val="00B246F2"/>
    <w:rsid w:val="00B258E9"/>
    <w:rsid w:val="00B31624"/>
    <w:rsid w:val="00B34EDF"/>
    <w:rsid w:val="00B367DB"/>
    <w:rsid w:val="00B37B2D"/>
    <w:rsid w:val="00B40AB1"/>
    <w:rsid w:val="00B4132C"/>
    <w:rsid w:val="00B414E5"/>
    <w:rsid w:val="00B4277C"/>
    <w:rsid w:val="00B44633"/>
    <w:rsid w:val="00B4533D"/>
    <w:rsid w:val="00B46AC5"/>
    <w:rsid w:val="00B46E2B"/>
    <w:rsid w:val="00B50150"/>
    <w:rsid w:val="00B509E4"/>
    <w:rsid w:val="00B52DE8"/>
    <w:rsid w:val="00B55273"/>
    <w:rsid w:val="00B55C94"/>
    <w:rsid w:val="00B60582"/>
    <w:rsid w:val="00B6149E"/>
    <w:rsid w:val="00B61FC8"/>
    <w:rsid w:val="00B624FE"/>
    <w:rsid w:val="00B62BAD"/>
    <w:rsid w:val="00B62F0A"/>
    <w:rsid w:val="00B63489"/>
    <w:rsid w:val="00B63DE1"/>
    <w:rsid w:val="00B647AC"/>
    <w:rsid w:val="00B648C9"/>
    <w:rsid w:val="00B70318"/>
    <w:rsid w:val="00B71814"/>
    <w:rsid w:val="00B71C91"/>
    <w:rsid w:val="00B7201B"/>
    <w:rsid w:val="00B745E6"/>
    <w:rsid w:val="00B75054"/>
    <w:rsid w:val="00B75519"/>
    <w:rsid w:val="00B777C0"/>
    <w:rsid w:val="00B77D90"/>
    <w:rsid w:val="00B8194D"/>
    <w:rsid w:val="00B81B41"/>
    <w:rsid w:val="00B81C7E"/>
    <w:rsid w:val="00B82055"/>
    <w:rsid w:val="00B83725"/>
    <w:rsid w:val="00B86F02"/>
    <w:rsid w:val="00B87160"/>
    <w:rsid w:val="00B872D0"/>
    <w:rsid w:val="00B87442"/>
    <w:rsid w:val="00B87B85"/>
    <w:rsid w:val="00B906D0"/>
    <w:rsid w:val="00B9430A"/>
    <w:rsid w:val="00B9444C"/>
    <w:rsid w:val="00B94883"/>
    <w:rsid w:val="00B94EE0"/>
    <w:rsid w:val="00B963B9"/>
    <w:rsid w:val="00B97479"/>
    <w:rsid w:val="00B9767A"/>
    <w:rsid w:val="00BA0FD3"/>
    <w:rsid w:val="00BA3258"/>
    <w:rsid w:val="00BA5EA4"/>
    <w:rsid w:val="00BB03B9"/>
    <w:rsid w:val="00BB07F6"/>
    <w:rsid w:val="00BB47F5"/>
    <w:rsid w:val="00BB54F2"/>
    <w:rsid w:val="00BB7736"/>
    <w:rsid w:val="00BB79E2"/>
    <w:rsid w:val="00BC0C71"/>
    <w:rsid w:val="00BC1805"/>
    <w:rsid w:val="00BC24C3"/>
    <w:rsid w:val="00BC4661"/>
    <w:rsid w:val="00BC6429"/>
    <w:rsid w:val="00BC644D"/>
    <w:rsid w:val="00BC64B5"/>
    <w:rsid w:val="00BC65B2"/>
    <w:rsid w:val="00BC6955"/>
    <w:rsid w:val="00BC6BB6"/>
    <w:rsid w:val="00BC7CB9"/>
    <w:rsid w:val="00BD46F8"/>
    <w:rsid w:val="00BD496C"/>
    <w:rsid w:val="00BD5E80"/>
    <w:rsid w:val="00BD7B81"/>
    <w:rsid w:val="00BE1396"/>
    <w:rsid w:val="00BE3CF2"/>
    <w:rsid w:val="00BE45C5"/>
    <w:rsid w:val="00BE496A"/>
    <w:rsid w:val="00BE6F73"/>
    <w:rsid w:val="00BE7ACD"/>
    <w:rsid w:val="00BF0584"/>
    <w:rsid w:val="00BF68F1"/>
    <w:rsid w:val="00BF6A3D"/>
    <w:rsid w:val="00BF6E6B"/>
    <w:rsid w:val="00C00DA3"/>
    <w:rsid w:val="00C00E07"/>
    <w:rsid w:val="00C056B0"/>
    <w:rsid w:val="00C05FB5"/>
    <w:rsid w:val="00C11588"/>
    <w:rsid w:val="00C1585B"/>
    <w:rsid w:val="00C175CA"/>
    <w:rsid w:val="00C20FDF"/>
    <w:rsid w:val="00C2138D"/>
    <w:rsid w:val="00C24F5E"/>
    <w:rsid w:val="00C26971"/>
    <w:rsid w:val="00C26C34"/>
    <w:rsid w:val="00C26FB4"/>
    <w:rsid w:val="00C321CE"/>
    <w:rsid w:val="00C322B0"/>
    <w:rsid w:val="00C3302E"/>
    <w:rsid w:val="00C341A4"/>
    <w:rsid w:val="00C349DB"/>
    <w:rsid w:val="00C34CF5"/>
    <w:rsid w:val="00C36B3D"/>
    <w:rsid w:val="00C3714E"/>
    <w:rsid w:val="00C40F77"/>
    <w:rsid w:val="00C45165"/>
    <w:rsid w:val="00C4540B"/>
    <w:rsid w:val="00C45B7E"/>
    <w:rsid w:val="00C45BF3"/>
    <w:rsid w:val="00C46CFB"/>
    <w:rsid w:val="00C46F66"/>
    <w:rsid w:val="00C51544"/>
    <w:rsid w:val="00C528EE"/>
    <w:rsid w:val="00C52B0B"/>
    <w:rsid w:val="00C5315D"/>
    <w:rsid w:val="00C5359D"/>
    <w:rsid w:val="00C567D1"/>
    <w:rsid w:val="00C603E9"/>
    <w:rsid w:val="00C60537"/>
    <w:rsid w:val="00C62E9E"/>
    <w:rsid w:val="00C64C7F"/>
    <w:rsid w:val="00C66682"/>
    <w:rsid w:val="00C704BB"/>
    <w:rsid w:val="00C70C42"/>
    <w:rsid w:val="00C71217"/>
    <w:rsid w:val="00C725DD"/>
    <w:rsid w:val="00C72DBC"/>
    <w:rsid w:val="00C73136"/>
    <w:rsid w:val="00C75161"/>
    <w:rsid w:val="00C76227"/>
    <w:rsid w:val="00C7690E"/>
    <w:rsid w:val="00C81260"/>
    <w:rsid w:val="00C81EC3"/>
    <w:rsid w:val="00C825A6"/>
    <w:rsid w:val="00C8282D"/>
    <w:rsid w:val="00C844E9"/>
    <w:rsid w:val="00C866A3"/>
    <w:rsid w:val="00C86C19"/>
    <w:rsid w:val="00C878E4"/>
    <w:rsid w:val="00C91F88"/>
    <w:rsid w:val="00C92DBB"/>
    <w:rsid w:val="00C939DC"/>
    <w:rsid w:val="00C93B82"/>
    <w:rsid w:val="00C94373"/>
    <w:rsid w:val="00C94F72"/>
    <w:rsid w:val="00C952D1"/>
    <w:rsid w:val="00C95413"/>
    <w:rsid w:val="00C956B1"/>
    <w:rsid w:val="00C9674E"/>
    <w:rsid w:val="00CA28FA"/>
    <w:rsid w:val="00CA2F1F"/>
    <w:rsid w:val="00CA30AF"/>
    <w:rsid w:val="00CA4858"/>
    <w:rsid w:val="00CA5791"/>
    <w:rsid w:val="00CA584C"/>
    <w:rsid w:val="00CA78FC"/>
    <w:rsid w:val="00CB1688"/>
    <w:rsid w:val="00CB263A"/>
    <w:rsid w:val="00CB33AB"/>
    <w:rsid w:val="00CB6452"/>
    <w:rsid w:val="00CC1B6D"/>
    <w:rsid w:val="00CC4884"/>
    <w:rsid w:val="00CC7803"/>
    <w:rsid w:val="00CD1033"/>
    <w:rsid w:val="00CD177B"/>
    <w:rsid w:val="00CD17B7"/>
    <w:rsid w:val="00CD1FC8"/>
    <w:rsid w:val="00CD3F5E"/>
    <w:rsid w:val="00CD4208"/>
    <w:rsid w:val="00CD4B4A"/>
    <w:rsid w:val="00CD4CA0"/>
    <w:rsid w:val="00CD4DEE"/>
    <w:rsid w:val="00CD5DDB"/>
    <w:rsid w:val="00CE0A03"/>
    <w:rsid w:val="00CE18A1"/>
    <w:rsid w:val="00CE27C4"/>
    <w:rsid w:val="00CE29E7"/>
    <w:rsid w:val="00CE4665"/>
    <w:rsid w:val="00CE4EC0"/>
    <w:rsid w:val="00CE59F8"/>
    <w:rsid w:val="00CE7FE3"/>
    <w:rsid w:val="00CF0F8A"/>
    <w:rsid w:val="00CF106A"/>
    <w:rsid w:val="00CF1C73"/>
    <w:rsid w:val="00CF2897"/>
    <w:rsid w:val="00CF2DC5"/>
    <w:rsid w:val="00CF305F"/>
    <w:rsid w:val="00CF5C33"/>
    <w:rsid w:val="00CF7E6C"/>
    <w:rsid w:val="00D015B7"/>
    <w:rsid w:val="00D01F7A"/>
    <w:rsid w:val="00D03D01"/>
    <w:rsid w:val="00D057BF"/>
    <w:rsid w:val="00D1032B"/>
    <w:rsid w:val="00D1153B"/>
    <w:rsid w:val="00D13ABE"/>
    <w:rsid w:val="00D13D37"/>
    <w:rsid w:val="00D141F5"/>
    <w:rsid w:val="00D14FBB"/>
    <w:rsid w:val="00D15007"/>
    <w:rsid w:val="00D151A3"/>
    <w:rsid w:val="00D1577C"/>
    <w:rsid w:val="00D165C9"/>
    <w:rsid w:val="00D168E7"/>
    <w:rsid w:val="00D16F2A"/>
    <w:rsid w:val="00D17C4F"/>
    <w:rsid w:val="00D2173F"/>
    <w:rsid w:val="00D21C52"/>
    <w:rsid w:val="00D228B2"/>
    <w:rsid w:val="00D25BBA"/>
    <w:rsid w:val="00D27AF8"/>
    <w:rsid w:val="00D30010"/>
    <w:rsid w:val="00D304E4"/>
    <w:rsid w:val="00D307C9"/>
    <w:rsid w:val="00D30938"/>
    <w:rsid w:val="00D3296E"/>
    <w:rsid w:val="00D32DAF"/>
    <w:rsid w:val="00D33607"/>
    <w:rsid w:val="00D337FE"/>
    <w:rsid w:val="00D33CF4"/>
    <w:rsid w:val="00D36B7E"/>
    <w:rsid w:val="00D36E46"/>
    <w:rsid w:val="00D4155F"/>
    <w:rsid w:val="00D41810"/>
    <w:rsid w:val="00D42CF9"/>
    <w:rsid w:val="00D46066"/>
    <w:rsid w:val="00D473EC"/>
    <w:rsid w:val="00D47D35"/>
    <w:rsid w:val="00D50037"/>
    <w:rsid w:val="00D524BE"/>
    <w:rsid w:val="00D53889"/>
    <w:rsid w:val="00D54F78"/>
    <w:rsid w:val="00D575E4"/>
    <w:rsid w:val="00D57612"/>
    <w:rsid w:val="00D6012E"/>
    <w:rsid w:val="00D60B32"/>
    <w:rsid w:val="00D61F4E"/>
    <w:rsid w:val="00D620D4"/>
    <w:rsid w:val="00D65C57"/>
    <w:rsid w:val="00D662BB"/>
    <w:rsid w:val="00D72C35"/>
    <w:rsid w:val="00D737EB"/>
    <w:rsid w:val="00D76A91"/>
    <w:rsid w:val="00D8015D"/>
    <w:rsid w:val="00D81B9C"/>
    <w:rsid w:val="00D81DC0"/>
    <w:rsid w:val="00D82F48"/>
    <w:rsid w:val="00D835C5"/>
    <w:rsid w:val="00D8592B"/>
    <w:rsid w:val="00D86EF4"/>
    <w:rsid w:val="00D910CA"/>
    <w:rsid w:val="00D912B3"/>
    <w:rsid w:val="00D91BCA"/>
    <w:rsid w:val="00D93233"/>
    <w:rsid w:val="00D93B8D"/>
    <w:rsid w:val="00D94292"/>
    <w:rsid w:val="00D94330"/>
    <w:rsid w:val="00D94ED8"/>
    <w:rsid w:val="00D954EB"/>
    <w:rsid w:val="00DA08C9"/>
    <w:rsid w:val="00DA22AC"/>
    <w:rsid w:val="00DA3913"/>
    <w:rsid w:val="00DA4714"/>
    <w:rsid w:val="00DA4D5C"/>
    <w:rsid w:val="00DA5667"/>
    <w:rsid w:val="00DA5885"/>
    <w:rsid w:val="00DB1E27"/>
    <w:rsid w:val="00DB3F5F"/>
    <w:rsid w:val="00DB5ACE"/>
    <w:rsid w:val="00DC3C97"/>
    <w:rsid w:val="00DC6F69"/>
    <w:rsid w:val="00DD02BA"/>
    <w:rsid w:val="00DD0ED6"/>
    <w:rsid w:val="00DD0F82"/>
    <w:rsid w:val="00DD1154"/>
    <w:rsid w:val="00DD4378"/>
    <w:rsid w:val="00DD47EA"/>
    <w:rsid w:val="00DD494A"/>
    <w:rsid w:val="00DD4CEE"/>
    <w:rsid w:val="00DD5ECD"/>
    <w:rsid w:val="00DE05B0"/>
    <w:rsid w:val="00DE0609"/>
    <w:rsid w:val="00DE0F45"/>
    <w:rsid w:val="00DE21A6"/>
    <w:rsid w:val="00DE301F"/>
    <w:rsid w:val="00DE3F7F"/>
    <w:rsid w:val="00DE5B97"/>
    <w:rsid w:val="00DE64F4"/>
    <w:rsid w:val="00DE65F0"/>
    <w:rsid w:val="00DF2034"/>
    <w:rsid w:val="00DF2666"/>
    <w:rsid w:val="00DF2A32"/>
    <w:rsid w:val="00DF3532"/>
    <w:rsid w:val="00DF35DA"/>
    <w:rsid w:val="00DF40B6"/>
    <w:rsid w:val="00DF56AC"/>
    <w:rsid w:val="00DF5813"/>
    <w:rsid w:val="00DF5990"/>
    <w:rsid w:val="00DF69AB"/>
    <w:rsid w:val="00DF7E75"/>
    <w:rsid w:val="00E02D04"/>
    <w:rsid w:val="00E04586"/>
    <w:rsid w:val="00E047FE"/>
    <w:rsid w:val="00E051BD"/>
    <w:rsid w:val="00E06786"/>
    <w:rsid w:val="00E15435"/>
    <w:rsid w:val="00E16038"/>
    <w:rsid w:val="00E17B2B"/>
    <w:rsid w:val="00E22319"/>
    <w:rsid w:val="00E22D70"/>
    <w:rsid w:val="00E2389C"/>
    <w:rsid w:val="00E23BAE"/>
    <w:rsid w:val="00E23DF9"/>
    <w:rsid w:val="00E2548B"/>
    <w:rsid w:val="00E26D68"/>
    <w:rsid w:val="00E270B7"/>
    <w:rsid w:val="00E27253"/>
    <w:rsid w:val="00E27AA7"/>
    <w:rsid w:val="00E30F10"/>
    <w:rsid w:val="00E3233E"/>
    <w:rsid w:val="00E32C54"/>
    <w:rsid w:val="00E351F7"/>
    <w:rsid w:val="00E360E4"/>
    <w:rsid w:val="00E369CE"/>
    <w:rsid w:val="00E36D2C"/>
    <w:rsid w:val="00E40086"/>
    <w:rsid w:val="00E406B9"/>
    <w:rsid w:val="00E4104F"/>
    <w:rsid w:val="00E41629"/>
    <w:rsid w:val="00E41A4E"/>
    <w:rsid w:val="00E4297F"/>
    <w:rsid w:val="00E42F98"/>
    <w:rsid w:val="00E4468E"/>
    <w:rsid w:val="00E446E4"/>
    <w:rsid w:val="00E4476E"/>
    <w:rsid w:val="00E44B64"/>
    <w:rsid w:val="00E45427"/>
    <w:rsid w:val="00E457CF"/>
    <w:rsid w:val="00E45A2E"/>
    <w:rsid w:val="00E47045"/>
    <w:rsid w:val="00E50057"/>
    <w:rsid w:val="00E5029A"/>
    <w:rsid w:val="00E51089"/>
    <w:rsid w:val="00E52326"/>
    <w:rsid w:val="00E52654"/>
    <w:rsid w:val="00E5314E"/>
    <w:rsid w:val="00E53411"/>
    <w:rsid w:val="00E53D14"/>
    <w:rsid w:val="00E5529A"/>
    <w:rsid w:val="00E5667F"/>
    <w:rsid w:val="00E566F3"/>
    <w:rsid w:val="00E56A89"/>
    <w:rsid w:val="00E56B66"/>
    <w:rsid w:val="00E56C6D"/>
    <w:rsid w:val="00E6010B"/>
    <w:rsid w:val="00E60C5C"/>
    <w:rsid w:val="00E61E27"/>
    <w:rsid w:val="00E61F0E"/>
    <w:rsid w:val="00E62493"/>
    <w:rsid w:val="00E6739E"/>
    <w:rsid w:val="00E70950"/>
    <w:rsid w:val="00E72AF3"/>
    <w:rsid w:val="00E74692"/>
    <w:rsid w:val="00E755A8"/>
    <w:rsid w:val="00E76704"/>
    <w:rsid w:val="00E77361"/>
    <w:rsid w:val="00E77CA4"/>
    <w:rsid w:val="00E80A39"/>
    <w:rsid w:val="00E8191A"/>
    <w:rsid w:val="00E81C51"/>
    <w:rsid w:val="00E86F1B"/>
    <w:rsid w:val="00E913D4"/>
    <w:rsid w:val="00E9177A"/>
    <w:rsid w:val="00E93C58"/>
    <w:rsid w:val="00E95414"/>
    <w:rsid w:val="00E96168"/>
    <w:rsid w:val="00E96352"/>
    <w:rsid w:val="00EA0229"/>
    <w:rsid w:val="00EA14C4"/>
    <w:rsid w:val="00EA24F9"/>
    <w:rsid w:val="00EA4356"/>
    <w:rsid w:val="00EA5092"/>
    <w:rsid w:val="00EA66E6"/>
    <w:rsid w:val="00EB00F9"/>
    <w:rsid w:val="00EB0162"/>
    <w:rsid w:val="00EB0DB8"/>
    <w:rsid w:val="00EB36F9"/>
    <w:rsid w:val="00EC0EF3"/>
    <w:rsid w:val="00EC32CB"/>
    <w:rsid w:val="00EC489F"/>
    <w:rsid w:val="00EC60BB"/>
    <w:rsid w:val="00ED02AB"/>
    <w:rsid w:val="00ED163D"/>
    <w:rsid w:val="00ED222F"/>
    <w:rsid w:val="00ED40CE"/>
    <w:rsid w:val="00ED42F0"/>
    <w:rsid w:val="00ED44E2"/>
    <w:rsid w:val="00ED55BF"/>
    <w:rsid w:val="00ED5859"/>
    <w:rsid w:val="00ED5BA1"/>
    <w:rsid w:val="00ED7C66"/>
    <w:rsid w:val="00EE0C07"/>
    <w:rsid w:val="00EE1244"/>
    <w:rsid w:val="00EE1AA9"/>
    <w:rsid w:val="00EE309B"/>
    <w:rsid w:val="00EE3755"/>
    <w:rsid w:val="00EE38CF"/>
    <w:rsid w:val="00EE5042"/>
    <w:rsid w:val="00EE66FC"/>
    <w:rsid w:val="00EE7DE8"/>
    <w:rsid w:val="00EF13BA"/>
    <w:rsid w:val="00EF1533"/>
    <w:rsid w:val="00EF3F1A"/>
    <w:rsid w:val="00EF4A12"/>
    <w:rsid w:val="00F03B22"/>
    <w:rsid w:val="00F056D1"/>
    <w:rsid w:val="00F07B47"/>
    <w:rsid w:val="00F07D14"/>
    <w:rsid w:val="00F10BDC"/>
    <w:rsid w:val="00F10E63"/>
    <w:rsid w:val="00F1338B"/>
    <w:rsid w:val="00F15D11"/>
    <w:rsid w:val="00F16349"/>
    <w:rsid w:val="00F200C3"/>
    <w:rsid w:val="00F20150"/>
    <w:rsid w:val="00F20E36"/>
    <w:rsid w:val="00F21055"/>
    <w:rsid w:val="00F21C0A"/>
    <w:rsid w:val="00F22B8E"/>
    <w:rsid w:val="00F2314D"/>
    <w:rsid w:val="00F24276"/>
    <w:rsid w:val="00F24D47"/>
    <w:rsid w:val="00F258F2"/>
    <w:rsid w:val="00F2594C"/>
    <w:rsid w:val="00F310BC"/>
    <w:rsid w:val="00F31AD6"/>
    <w:rsid w:val="00F32661"/>
    <w:rsid w:val="00F3536D"/>
    <w:rsid w:val="00F35E3F"/>
    <w:rsid w:val="00F36264"/>
    <w:rsid w:val="00F36AA7"/>
    <w:rsid w:val="00F45AB6"/>
    <w:rsid w:val="00F4623D"/>
    <w:rsid w:val="00F46377"/>
    <w:rsid w:val="00F4720A"/>
    <w:rsid w:val="00F472B8"/>
    <w:rsid w:val="00F47AC3"/>
    <w:rsid w:val="00F505E2"/>
    <w:rsid w:val="00F50F2D"/>
    <w:rsid w:val="00F53973"/>
    <w:rsid w:val="00F54266"/>
    <w:rsid w:val="00F54341"/>
    <w:rsid w:val="00F57AC2"/>
    <w:rsid w:val="00F60785"/>
    <w:rsid w:val="00F61287"/>
    <w:rsid w:val="00F6156D"/>
    <w:rsid w:val="00F61F34"/>
    <w:rsid w:val="00F631EF"/>
    <w:rsid w:val="00F633DA"/>
    <w:rsid w:val="00F63809"/>
    <w:rsid w:val="00F63E8C"/>
    <w:rsid w:val="00F66DD0"/>
    <w:rsid w:val="00F70BD3"/>
    <w:rsid w:val="00F7163D"/>
    <w:rsid w:val="00F71AA8"/>
    <w:rsid w:val="00F723FC"/>
    <w:rsid w:val="00F73207"/>
    <w:rsid w:val="00F746E8"/>
    <w:rsid w:val="00F747CD"/>
    <w:rsid w:val="00F75479"/>
    <w:rsid w:val="00F758E0"/>
    <w:rsid w:val="00F76526"/>
    <w:rsid w:val="00F76C24"/>
    <w:rsid w:val="00F8086B"/>
    <w:rsid w:val="00F834B9"/>
    <w:rsid w:val="00F853D4"/>
    <w:rsid w:val="00F85DC1"/>
    <w:rsid w:val="00F8665B"/>
    <w:rsid w:val="00F86A37"/>
    <w:rsid w:val="00F903E5"/>
    <w:rsid w:val="00F91F2E"/>
    <w:rsid w:val="00F96055"/>
    <w:rsid w:val="00FA03B3"/>
    <w:rsid w:val="00FA0C77"/>
    <w:rsid w:val="00FA1A78"/>
    <w:rsid w:val="00FA1C91"/>
    <w:rsid w:val="00FA28C4"/>
    <w:rsid w:val="00FA3C4F"/>
    <w:rsid w:val="00FA5113"/>
    <w:rsid w:val="00FA54C3"/>
    <w:rsid w:val="00FB07A1"/>
    <w:rsid w:val="00FB0B43"/>
    <w:rsid w:val="00FB2181"/>
    <w:rsid w:val="00FB46D5"/>
    <w:rsid w:val="00FB7F1C"/>
    <w:rsid w:val="00FC03EF"/>
    <w:rsid w:val="00FC05B7"/>
    <w:rsid w:val="00FC1D80"/>
    <w:rsid w:val="00FC4668"/>
    <w:rsid w:val="00FC4BC8"/>
    <w:rsid w:val="00FC4DC9"/>
    <w:rsid w:val="00FD2AE3"/>
    <w:rsid w:val="00FD3611"/>
    <w:rsid w:val="00FD37DC"/>
    <w:rsid w:val="00FD3F55"/>
    <w:rsid w:val="00FD79E6"/>
    <w:rsid w:val="00FD7E12"/>
    <w:rsid w:val="00FE1987"/>
    <w:rsid w:val="00FE1C42"/>
    <w:rsid w:val="00FE51D6"/>
    <w:rsid w:val="00FF03A1"/>
    <w:rsid w:val="00FF04A2"/>
    <w:rsid w:val="00FF1CD0"/>
    <w:rsid w:val="00FF254C"/>
    <w:rsid w:val="00FF2837"/>
    <w:rsid w:val="00FF3A2C"/>
    <w:rsid w:val="00FF45E2"/>
    <w:rsid w:val="00FF46C8"/>
    <w:rsid w:val="00FF60AE"/>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iPriority w:val="99"/>
    <w:unhideWhenUsed/>
    <w:rsid w:val="00A30383"/>
    <w:rPr>
      <w:strike w:val="0"/>
      <w:dstrike w:val="0"/>
      <w:color w:val="6E717F"/>
      <w:u w:val="none"/>
      <w:effect w:val="none"/>
    </w:rPr>
  </w:style>
  <w:style w:type="paragraph" w:customStyle="1" w:styleId="taltipfb">
    <w:name w:val="taltipfb"/>
    <w:basedOn w:val="prastasis"/>
    <w:rsid w:val="00A30383"/>
    <w:pPr>
      <w:spacing w:after="150"/>
    </w:pPr>
  </w:style>
  <w:style w:type="paragraph" w:customStyle="1" w:styleId="tartip">
    <w:name w:val="tartip"/>
    <w:basedOn w:val="prastasis"/>
    <w:rsid w:val="00A30383"/>
    <w:pPr>
      <w:spacing w:after="150"/>
    </w:pPr>
  </w:style>
  <w:style w:type="paragraph" w:customStyle="1" w:styleId="tajtip">
    <w:name w:val="tajtip"/>
    <w:basedOn w:val="prastasis"/>
    <w:rsid w:val="00A30383"/>
    <w:pPr>
      <w:spacing w:after="150"/>
    </w:pPr>
  </w:style>
  <w:style w:type="paragraph" w:styleId="Puslapioinaostekstas">
    <w:name w:val="footnote text"/>
    <w:basedOn w:val="prastasis"/>
    <w:link w:val="PuslapioinaostekstasDiagrama"/>
    <w:semiHidden/>
    <w:unhideWhenUsed/>
    <w:rsid w:val="00E5667F"/>
    <w:rPr>
      <w:sz w:val="20"/>
      <w:szCs w:val="20"/>
    </w:rPr>
  </w:style>
  <w:style w:type="character" w:customStyle="1" w:styleId="PuslapioinaostekstasDiagrama">
    <w:name w:val="Puslapio išnašos tekstas Diagrama"/>
    <w:basedOn w:val="Numatytasispastraiposriftas"/>
    <w:link w:val="Puslapioinaostekstas"/>
    <w:semiHidden/>
    <w:rsid w:val="00E5667F"/>
  </w:style>
  <w:style w:type="character" w:styleId="Puslapioinaosnuoroda">
    <w:name w:val="footnote reference"/>
    <w:basedOn w:val="Numatytasispastraiposriftas"/>
    <w:semiHidden/>
    <w:unhideWhenUsed/>
    <w:rsid w:val="00E5667F"/>
    <w:rPr>
      <w:vertAlign w:val="superscript"/>
    </w:rPr>
  </w:style>
  <w:style w:type="paragraph" w:styleId="Pagrindinistekstas">
    <w:name w:val="Body Text"/>
    <w:basedOn w:val="prastasis"/>
    <w:link w:val="PagrindinistekstasDiagrama"/>
    <w:semiHidden/>
    <w:unhideWhenUsed/>
    <w:rsid w:val="007D733F"/>
    <w:pPr>
      <w:spacing w:after="120"/>
    </w:pPr>
  </w:style>
  <w:style w:type="character" w:customStyle="1" w:styleId="PagrindinistekstasDiagrama">
    <w:name w:val="Pagrindinis tekstas Diagrama"/>
    <w:basedOn w:val="Numatytasispastraiposriftas"/>
    <w:link w:val="Pagrindinistekstas"/>
    <w:semiHidden/>
    <w:rsid w:val="007D733F"/>
    <w:rPr>
      <w:sz w:val="24"/>
      <w:szCs w:val="24"/>
    </w:rPr>
  </w:style>
  <w:style w:type="paragraph" w:styleId="Pagrindinistekstas3">
    <w:name w:val="Body Text 3"/>
    <w:basedOn w:val="prastasis"/>
    <w:link w:val="Pagrindinistekstas3Diagrama"/>
    <w:unhideWhenUsed/>
    <w:rsid w:val="006040A0"/>
    <w:pPr>
      <w:spacing w:after="120"/>
    </w:pPr>
    <w:rPr>
      <w:sz w:val="16"/>
      <w:szCs w:val="16"/>
    </w:rPr>
  </w:style>
  <w:style w:type="character" w:customStyle="1" w:styleId="Pagrindinistekstas3Diagrama">
    <w:name w:val="Pagrindinis tekstas 3 Diagrama"/>
    <w:basedOn w:val="Numatytasispastraiposriftas"/>
    <w:link w:val="Pagrindinistekstas3"/>
    <w:rsid w:val="006040A0"/>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iPriority w:val="99"/>
    <w:unhideWhenUsed/>
    <w:rsid w:val="00A30383"/>
    <w:rPr>
      <w:strike w:val="0"/>
      <w:dstrike w:val="0"/>
      <w:color w:val="6E717F"/>
      <w:u w:val="none"/>
      <w:effect w:val="none"/>
    </w:rPr>
  </w:style>
  <w:style w:type="paragraph" w:customStyle="1" w:styleId="taltipfb">
    <w:name w:val="taltipfb"/>
    <w:basedOn w:val="prastasis"/>
    <w:rsid w:val="00A30383"/>
    <w:pPr>
      <w:spacing w:after="150"/>
    </w:pPr>
  </w:style>
  <w:style w:type="paragraph" w:customStyle="1" w:styleId="tartip">
    <w:name w:val="tartip"/>
    <w:basedOn w:val="prastasis"/>
    <w:rsid w:val="00A30383"/>
    <w:pPr>
      <w:spacing w:after="150"/>
    </w:pPr>
  </w:style>
  <w:style w:type="paragraph" w:customStyle="1" w:styleId="tajtip">
    <w:name w:val="tajtip"/>
    <w:basedOn w:val="prastasis"/>
    <w:rsid w:val="00A30383"/>
    <w:pPr>
      <w:spacing w:after="150"/>
    </w:pPr>
  </w:style>
  <w:style w:type="paragraph" w:styleId="Puslapioinaostekstas">
    <w:name w:val="footnote text"/>
    <w:basedOn w:val="prastasis"/>
    <w:link w:val="PuslapioinaostekstasDiagrama"/>
    <w:semiHidden/>
    <w:unhideWhenUsed/>
    <w:rsid w:val="00E5667F"/>
    <w:rPr>
      <w:sz w:val="20"/>
      <w:szCs w:val="20"/>
    </w:rPr>
  </w:style>
  <w:style w:type="character" w:customStyle="1" w:styleId="PuslapioinaostekstasDiagrama">
    <w:name w:val="Puslapio išnašos tekstas Diagrama"/>
    <w:basedOn w:val="Numatytasispastraiposriftas"/>
    <w:link w:val="Puslapioinaostekstas"/>
    <w:semiHidden/>
    <w:rsid w:val="00E5667F"/>
  </w:style>
  <w:style w:type="character" w:styleId="Puslapioinaosnuoroda">
    <w:name w:val="footnote reference"/>
    <w:basedOn w:val="Numatytasispastraiposriftas"/>
    <w:semiHidden/>
    <w:unhideWhenUsed/>
    <w:rsid w:val="00E5667F"/>
    <w:rPr>
      <w:vertAlign w:val="superscript"/>
    </w:rPr>
  </w:style>
  <w:style w:type="paragraph" w:styleId="Pagrindinistekstas">
    <w:name w:val="Body Text"/>
    <w:basedOn w:val="prastasis"/>
    <w:link w:val="PagrindinistekstasDiagrama"/>
    <w:semiHidden/>
    <w:unhideWhenUsed/>
    <w:rsid w:val="007D733F"/>
    <w:pPr>
      <w:spacing w:after="120"/>
    </w:pPr>
  </w:style>
  <w:style w:type="character" w:customStyle="1" w:styleId="PagrindinistekstasDiagrama">
    <w:name w:val="Pagrindinis tekstas Diagrama"/>
    <w:basedOn w:val="Numatytasispastraiposriftas"/>
    <w:link w:val="Pagrindinistekstas"/>
    <w:semiHidden/>
    <w:rsid w:val="007D733F"/>
    <w:rPr>
      <w:sz w:val="24"/>
      <w:szCs w:val="24"/>
    </w:rPr>
  </w:style>
  <w:style w:type="paragraph" w:styleId="Pagrindinistekstas3">
    <w:name w:val="Body Text 3"/>
    <w:basedOn w:val="prastasis"/>
    <w:link w:val="Pagrindinistekstas3Diagrama"/>
    <w:unhideWhenUsed/>
    <w:rsid w:val="006040A0"/>
    <w:pPr>
      <w:spacing w:after="120"/>
    </w:pPr>
    <w:rPr>
      <w:sz w:val="16"/>
      <w:szCs w:val="16"/>
    </w:rPr>
  </w:style>
  <w:style w:type="character" w:customStyle="1" w:styleId="Pagrindinistekstas3Diagrama">
    <w:name w:val="Pagrindinis tekstas 3 Diagrama"/>
    <w:basedOn w:val="Numatytasispastraiposriftas"/>
    <w:link w:val="Pagrindinistekstas3"/>
    <w:rsid w:val="006040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81993">
      <w:bodyDiv w:val="1"/>
      <w:marLeft w:val="0"/>
      <w:marRight w:val="0"/>
      <w:marTop w:val="0"/>
      <w:marBottom w:val="0"/>
      <w:divBdr>
        <w:top w:val="none" w:sz="0" w:space="0" w:color="auto"/>
        <w:left w:val="none" w:sz="0" w:space="0" w:color="auto"/>
        <w:bottom w:val="none" w:sz="0" w:space="0" w:color="auto"/>
        <w:right w:val="none" w:sz="0" w:space="0" w:color="auto"/>
      </w:divBdr>
      <w:divsChild>
        <w:div w:id="1045907164">
          <w:marLeft w:val="0"/>
          <w:marRight w:val="0"/>
          <w:marTop w:val="0"/>
          <w:marBottom w:val="0"/>
          <w:divBdr>
            <w:top w:val="none" w:sz="0" w:space="0" w:color="auto"/>
            <w:left w:val="none" w:sz="0" w:space="0" w:color="auto"/>
            <w:bottom w:val="none" w:sz="0" w:space="0" w:color="auto"/>
            <w:right w:val="none" w:sz="0" w:space="0" w:color="auto"/>
          </w:divBdr>
          <w:divsChild>
            <w:div w:id="326061927">
              <w:marLeft w:val="0"/>
              <w:marRight w:val="0"/>
              <w:marTop w:val="0"/>
              <w:marBottom w:val="0"/>
              <w:divBdr>
                <w:top w:val="none" w:sz="0" w:space="0" w:color="auto"/>
                <w:left w:val="none" w:sz="0" w:space="0" w:color="auto"/>
                <w:bottom w:val="none" w:sz="0" w:space="0" w:color="auto"/>
                <w:right w:val="none" w:sz="0" w:space="0" w:color="auto"/>
              </w:divBdr>
              <w:divsChild>
                <w:div w:id="1083263759">
                  <w:marLeft w:val="0"/>
                  <w:marRight w:val="0"/>
                  <w:marTop w:val="0"/>
                  <w:marBottom w:val="0"/>
                  <w:divBdr>
                    <w:top w:val="none" w:sz="0" w:space="0" w:color="auto"/>
                    <w:left w:val="none" w:sz="0" w:space="0" w:color="auto"/>
                    <w:bottom w:val="none" w:sz="0" w:space="0" w:color="auto"/>
                    <w:right w:val="none" w:sz="0" w:space="0" w:color="auto"/>
                  </w:divBdr>
                  <w:divsChild>
                    <w:div w:id="1106728089">
                      <w:marLeft w:val="0"/>
                      <w:marRight w:val="0"/>
                      <w:marTop w:val="0"/>
                      <w:marBottom w:val="0"/>
                      <w:divBdr>
                        <w:top w:val="none" w:sz="0" w:space="0" w:color="auto"/>
                        <w:left w:val="none" w:sz="0" w:space="0" w:color="auto"/>
                        <w:bottom w:val="none" w:sz="0" w:space="0" w:color="auto"/>
                        <w:right w:val="none" w:sz="0" w:space="0" w:color="auto"/>
                      </w:divBdr>
                    </w:div>
                    <w:div w:id="3023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88224">
      <w:bodyDiv w:val="1"/>
      <w:marLeft w:val="0"/>
      <w:marRight w:val="0"/>
      <w:marTop w:val="0"/>
      <w:marBottom w:val="0"/>
      <w:divBdr>
        <w:top w:val="none" w:sz="0" w:space="0" w:color="auto"/>
        <w:left w:val="none" w:sz="0" w:space="0" w:color="auto"/>
        <w:bottom w:val="none" w:sz="0" w:space="0" w:color="auto"/>
        <w:right w:val="none" w:sz="0" w:space="0" w:color="auto"/>
      </w:divBdr>
      <w:divsChild>
        <w:div w:id="926839302">
          <w:marLeft w:val="0"/>
          <w:marRight w:val="0"/>
          <w:marTop w:val="0"/>
          <w:marBottom w:val="0"/>
          <w:divBdr>
            <w:top w:val="none" w:sz="0" w:space="0" w:color="auto"/>
            <w:left w:val="none" w:sz="0" w:space="0" w:color="auto"/>
            <w:bottom w:val="none" w:sz="0" w:space="0" w:color="auto"/>
            <w:right w:val="none" w:sz="0" w:space="0" w:color="auto"/>
          </w:divBdr>
          <w:divsChild>
            <w:div w:id="1096099637">
              <w:marLeft w:val="0"/>
              <w:marRight w:val="0"/>
              <w:marTop w:val="0"/>
              <w:marBottom w:val="0"/>
              <w:divBdr>
                <w:top w:val="none" w:sz="0" w:space="0" w:color="auto"/>
                <w:left w:val="none" w:sz="0" w:space="0" w:color="auto"/>
                <w:bottom w:val="none" w:sz="0" w:space="0" w:color="auto"/>
                <w:right w:val="none" w:sz="0" w:space="0" w:color="auto"/>
              </w:divBdr>
              <w:divsChild>
                <w:div w:id="2137022085">
                  <w:marLeft w:val="0"/>
                  <w:marRight w:val="0"/>
                  <w:marTop w:val="0"/>
                  <w:marBottom w:val="0"/>
                  <w:divBdr>
                    <w:top w:val="none" w:sz="0" w:space="0" w:color="auto"/>
                    <w:left w:val="none" w:sz="0" w:space="0" w:color="auto"/>
                    <w:bottom w:val="none" w:sz="0" w:space="0" w:color="auto"/>
                    <w:right w:val="none" w:sz="0" w:space="0" w:color="auto"/>
                  </w:divBdr>
                  <w:divsChild>
                    <w:div w:id="1262910826">
                      <w:marLeft w:val="0"/>
                      <w:marRight w:val="0"/>
                      <w:marTop w:val="0"/>
                      <w:marBottom w:val="0"/>
                      <w:divBdr>
                        <w:top w:val="none" w:sz="0" w:space="0" w:color="auto"/>
                        <w:left w:val="none" w:sz="0" w:space="0" w:color="auto"/>
                        <w:bottom w:val="none" w:sz="0" w:space="0" w:color="auto"/>
                        <w:right w:val="none" w:sz="0" w:space="0" w:color="auto"/>
                      </w:divBdr>
                      <w:divsChild>
                        <w:div w:id="171627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191069">
      <w:bodyDiv w:val="1"/>
      <w:marLeft w:val="0"/>
      <w:marRight w:val="0"/>
      <w:marTop w:val="0"/>
      <w:marBottom w:val="0"/>
      <w:divBdr>
        <w:top w:val="none" w:sz="0" w:space="0" w:color="auto"/>
        <w:left w:val="none" w:sz="0" w:space="0" w:color="auto"/>
        <w:bottom w:val="none" w:sz="0" w:space="0" w:color="auto"/>
        <w:right w:val="none" w:sz="0" w:space="0" w:color="auto"/>
      </w:divBdr>
      <w:divsChild>
        <w:div w:id="148985999">
          <w:marLeft w:val="0"/>
          <w:marRight w:val="0"/>
          <w:marTop w:val="0"/>
          <w:marBottom w:val="0"/>
          <w:divBdr>
            <w:top w:val="none" w:sz="0" w:space="0" w:color="auto"/>
            <w:left w:val="none" w:sz="0" w:space="0" w:color="auto"/>
            <w:bottom w:val="none" w:sz="0" w:space="0" w:color="auto"/>
            <w:right w:val="none" w:sz="0" w:space="0" w:color="auto"/>
          </w:divBdr>
          <w:divsChild>
            <w:div w:id="490830623">
              <w:marLeft w:val="0"/>
              <w:marRight w:val="0"/>
              <w:marTop w:val="0"/>
              <w:marBottom w:val="0"/>
              <w:divBdr>
                <w:top w:val="none" w:sz="0" w:space="0" w:color="auto"/>
                <w:left w:val="none" w:sz="0" w:space="0" w:color="auto"/>
                <w:bottom w:val="none" w:sz="0" w:space="0" w:color="auto"/>
                <w:right w:val="none" w:sz="0" w:space="0" w:color="auto"/>
              </w:divBdr>
              <w:divsChild>
                <w:div w:id="1160271482">
                  <w:marLeft w:val="0"/>
                  <w:marRight w:val="0"/>
                  <w:marTop w:val="0"/>
                  <w:marBottom w:val="0"/>
                  <w:divBdr>
                    <w:top w:val="none" w:sz="0" w:space="0" w:color="auto"/>
                    <w:left w:val="none" w:sz="0" w:space="0" w:color="auto"/>
                    <w:bottom w:val="none" w:sz="0" w:space="0" w:color="auto"/>
                    <w:right w:val="none" w:sz="0" w:space="0" w:color="auto"/>
                  </w:divBdr>
                  <w:divsChild>
                    <w:div w:id="636494065">
                      <w:marLeft w:val="0"/>
                      <w:marRight w:val="0"/>
                      <w:marTop w:val="0"/>
                      <w:marBottom w:val="0"/>
                      <w:divBdr>
                        <w:top w:val="none" w:sz="0" w:space="0" w:color="auto"/>
                        <w:left w:val="none" w:sz="0" w:space="0" w:color="auto"/>
                        <w:bottom w:val="none" w:sz="0" w:space="0" w:color="auto"/>
                        <w:right w:val="none" w:sz="0" w:space="0" w:color="auto"/>
                      </w:divBdr>
                      <w:divsChild>
                        <w:div w:id="208876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628847">
      <w:bodyDiv w:val="1"/>
      <w:marLeft w:val="0"/>
      <w:marRight w:val="0"/>
      <w:marTop w:val="0"/>
      <w:marBottom w:val="0"/>
      <w:divBdr>
        <w:top w:val="none" w:sz="0" w:space="0" w:color="auto"/>
        <w:left w:val="none" w:sz="0" w:space="0" w:color="auto"/>
        <w:bottom w:val="none" w:sz="0" w:space="0" w:color="auto"/>
        <w:right w:val="none" w:sz="0" w:space="0" w:color="auto"/>
      </w:divBdr>
      <w:divsChild>
        <w:div w:id="1141993780">
          <w:marLeft w:val="0"/>
          <w:marRight w:val="0"/>
          <w:marTop w:val="0"/>
          <w:marBottom w:val="0"/>
          <w:divBdr>
            <w:top w:val="none" w:sz="0" w:space="0" w:color="auto"/>
            <w:left w:val="none" w:sz="0" w:space="0" w:color="auto"/>
            <w:bottom w:val="none" w:sz="0" w:space="0" w:color="auto"/>
            <w:right w:val="none" w:sz="0" w:space="0" w:color="auto"/>
          </w:divBdr>
          <w:divsChild>
            <w:div w:id="1353384111">
              <w:marLeft w:val="0"/>
              <w:marRight w:val="0"/>
              <w:marTop w:val="0"/>
              <w:marBottom w:val="0"/>
              <w:divBdr>
                <w:top w:val="none" w:sz="0" w:space="0" w:color="auto"/>
                <w:left w:val="none" w:sz="0" w:space="0" w:color="auto"/>
                <w:bottom w:val="none" w:sz="0" w:space="0" w:color="auto"/>
                <w:right w:val="none" w:sz="0" w:space="0" w:color="auto"/>
              </w:divBdr>
              <w:divsChild>
                <w:div w:id="2084062869">
                  <w:marLeft w:val="0"/>
                  <w:marRight w:val="0"/>
                  <w:marTop w:val="0"/>
                  <w:marBottom w:val="0"/>
                  <w:divBdr>
                    <w:top w:val="none" w:sz="0" w:space="0" w:color="auto"/>
                    <w:left w:val="none" w:sz="0" w:space="0" w:color="auto"/>
                    <w:bottom w:val="none" w:sz="0" w:space="0" w:color="auto"/>
                    <w:right w:val="none" w:sz="0" w:space="0" w:color="auto"/>
                  </w:divBdr>
                  <w:divsChild>
                    <w:div w:id="615868707">
                      <w:marLeft w:val="0"/>
                      <w:marRight w:val="0"/>
                      <w:marTop w:val="0"/>
                      <w:marBottom w:val="0"/>
                      <w:divBdr>
                        <w:top w:val="none" w:sz="0" w:space="0" w:color="auto"/>
                        <w:left w:val="none" w:sz="0" w:space="0" w:color="auto"/>
                        <w:bottom w:val="none" w:sz="0" w:space="0" w:color="auto"/>
                        <w:right w:val="none" w:sz="0" w:space="0" w:color="auto"/>
                      </w:divBdr>
                      <w:divsChild>
                        <w:div w:id="168462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557852">
      <w:bodyDiv w:val="1"/>
      <w:marLeft w:val="0"/>
      <w:marRight w:val="0"/>
      <w:marTop w:val="0"/>
      <w:marBottom w:val="0"/>
      <w:divBdr>
        <w:top w:val="none" w:sz="0" w:space="0" w:color="auto"/>
        <w:left w:val="none" w:sz="0" w:space="0" w:color="auto"/>
        <w:bottom w:val="none" w:sz="0" w:space="0" w:color="auto"/>
        <w:right w:val="none" w:sz="0" w:space="0" w:color="auto"/>
      </w:divBdr>
      <w:divsChild>
        <w:div w:id="1972127219">
          <w:marLeft w:val="0"/>
          <w:marRight w:val="0"/>
          <w:marTop w:val="0"/>
          <w:marBottom w:val="0"/>
          <w:divBdr>
            <w:top w:val="none" w:sz="0" w:space="0" w:color="auto"/>
            <w:left w:val="none" w:sz="0" w:space="0" w:color="auto"/>
            <w:bottom w:val="none" w:sz="0" w:space="0" w:color="auto"/>
            <w:right w:val="none" w:sz="0" w:space="0" w:color="auto"/>
          </w:divBdr>
          <w:divsChild>
            <w:div w:id="1118530917">
              <w:marLeft w:val="0"/>
              <w:marRight w:val="0"/>
              <w:marTop w:val="0"/>
              <w:marBottom w:val="0"/>
              <w:divBdr>
                <w:top w:val="none" w:sz="0" w:space="0" w:color="auto"/>
                <w:left w:val="none" w:sz="0" w:space="0" w:color="auto"/>
                <w:bottom w:val="none" w:sz="0" w:space="0" w:color="auto"/>
                <w:right w:val="none" w:sz="0" w:space="0" w:color="auto"/>
              </w:divBdr>
              <w:divsChild>
                <w:div w:id="1288005517">
                  <w:marLeft w:val="0"/>
                  <w:marRight w:val="0"/>
                  <w:marTop w:val="0"/>
                  <w:marBottom w:val="0"/>
                  <w:divBdr>
                    <w:top w:val="none" w:sz="0" w:space="0" w:color="auto"/>
                    <w:left w:val="none" w:sz="0" w:space="0" w:color="auto"/>
                    <w:bottom w:val="none" w:sz="0" w:space="0" w:color="auto"/>
                    <w:right w:val="none" w:sz="0" w:space="0" w:color="auto"/>
                  </w:divBdr>
                  <w:divsChild>
                    <w:div w:id="1234580836">
                      <w:marLeft w:val="0"/>
                      <w:marRight w:val="0"/>
                      <w:marTop w:val="0"/>
                      <w:marBottom w:val="0"/>
                      <w:divBdr>
                        <w:top w:val="none" w:sz="0" w:space="0" w:color="auto"/>
                        <w:left w:val="none" w:sz="0" w:space="0" w:color="auto"/>
                        <w:bottom w:val="none" w:sz="0" w:space="0" w:color="auto"/>
                        <w:right w:val="none" w:sz="0" w:space="0" w:color="auto"/>
                      </w:divBdr>
                      <w:divsChild>
                        <w:div w:id="108557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571293">
      <w:bodyDiv w:val="1"/>
      <w:marLeft w:val="0"/>
      <w:marRight w:val="0"/>
      <w:marTop w:val="0"/>
      <w:marBottom w:val="0"/>
      <w:divBdr>
        <w:top w:val="none" w:sz="0" w:space="0" w:color="auto"/>
        <w:left w:val="none" w:sz="0" w:space="0" w:color="auto"/>
        <w:bottom w:val="none" w:sz="0" w:space="0" w:color="auto"/>
        <w:right w:val="none" w:sz="0" w:space="0" w:color="auto"/>
      </w:divBdr>
      <w:divsChild>
        <w:div w:id="1219048760">
          <w:marLeft w:val="0"/>
          <w:marRight w:val="0"/>
          <w:marTop w:val="0"/>
          <w:marBottom w:val="0"/>
          <w:divBdr>
            <w:top w:val="none" w:sz="0" w:space="0" w:color="auto"/>
            <w:left w:val="none" w:sz="0" w:space="0" w:color="auto"/>
            <w:bottom w:val="none" w:sz="0" w:space="0" w:color="auto"/>
            <w:right w:val="none" w:sz="0" w:space="0" w:color="auto"/>
          </w:divBdr>
          <w:divsChild>
            <w:div w:id="623073745">
              <w:marLeft w:val="0"/>
              <w:marRight w:val="0"/>
              <w:marTop w:val="0"/>
              <w:marBottom w:val="0"/>
              <w:divBdr>
                <w:top w:val="none" w:sz="0" w:space="0" w:color="auto"/>
                <w:left w:val="none" w:sz="0" w:space="0" w:color="auto"/>
                <w:bottom w:val="none" w:sz="0" w:space="0" w:color="auto"/>
                <w:right w:val="none" w:sz="0" w:space="0" w:color="auto"/>
              </w:divBdr>
              <w:divsChild>
                <w:div w:id="212348375">
                  <w:marLeft w:val="0"/>
                  <w:marRight w:val="0"/>
                  <w:marTop w:val="0"/>
                  <w:marBottom w:val="0"/>
                  <w:divBdr>
                    <w:top w:val="none" w:sz="0" w:space="0" w:color="auto"/>
                    <w:left w:val="none" w:sz="0" w:space="0" w:color="auto"/>
                    <w:bottom w:val="none" w:sz="0" w:space="0" w:color="auto"/>
                    <w:right w:val="none" w:sz="0" w:space="0" w:color="auto"/>
                  </w:divBdr>
                  <w:divsChild>
                    <w:div w:id="569119794">
                      <w:marLeft w:val="0"/>
                      <w:marRight w:val="0"/>
                      <w:marTop w:val="0"/>
                      <w:marBottom w:val="0"/>
                      <w:divBdr>
                        <w:top w:val="none" w:sz="0" w:space="0" w:color="auto"/>
                        <w:left w:val="none" w:sz="0" w:space="0" w:color="auto"/>
                        <w:bottom w:val="none" w:sz="0" w:space="0" w:color="auto"/>
                        <w:right w:val="none" w:sz="0" w:space="0" w:color="auto"/>
                      </w:divBdr>
                    </w:div>
                    <w:div w:id="152706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024985">
      <w:bodyDiv w:val="1"/>
      <w:marLeft w:val="0"/>
      <w:marRight w:val="0"/>
      <w:marTop w:val="0"/>
      <w:marBottom w:val="0"/>
      <w:divBdr>
        <w:top w:val="none" w:sz="0" w:space="0" w:color="auto"/>
        <w:left w:val="none" w:sz="0" w:space="0" w:color="auto"/>
        <w:bottom w:val="none" w:sz="0" w:space="0" w:color="auto"/>
        <w:right w:val="none" w:sz="0" w:space="0" w:color="auto"/>
      </w:divBdr>
      <w:divsChild>
        <w:div w:id="717700649">
          <w:marLeft w:val="0"/>
          <w:marRight w:val="0"/>
          <w:marTop w:val="0"/>
          <w:marBottom w:val="0"/>
          <w:divBdr>
            <w:top w:val="none" w:sz="0" w:space="0" w:color="auto"/>
            <w:left w:val="none" w:sz="0" w:space="0" w:color="auto"/>
            <w:bottom w:val="none" w:sz="0" w:space="0" w:color="auto"/>
            <w:right w:val="none" w:sz="0" w:space="0" w:color="auto"/>
          </w:divBdr>
          <w:divsChild>
            <w:div w:id="1008754162">
              <w:marLeft w:val="0"/>
              <w:marRight w:val="0"/>
              <w:marTop w:val="0"/>
              <w:marBottom w:val="0"/>
              <w:divBdr>
                <w:top w:val="none" w:sz="0" w:space="0" w:color="auto"/>
                <w:left w:val="none" w:sz="0" w:space="0" w:color="auto"/>
                <w:bottom w:val="none" w:sz="0" w:space="0" w:color="auto"/>
                <w:right w:val="none" w:sz="0" w:space="0" w:color="auto"/>
              </w:divBdr>
              <w:divsChild>
                <w:div w:id="1660771403">
                  <w:marLeft w:val="0"/>
                  <w:marRight w:val="0"/>
                  <w:marTop w:val="0"/>
                  <w:marBottom w:val="0"/>
                  <w:divBdr>
                    <w:top w:val="none" w:sz="0" w:space="0" w:color="auto"/>
                    <w:left w:val="none" w:sz="0" w:space="0" w:color="auto"/>
                    <w:bottom w:val="none" w:sz="0" w:space="0" w:color="auto"/>
                    <w:right w:val="none" w:sz="0" w:space="0" w:color="auto"/>
                  </w:divBdr>
                  <w:divsChild>
                    <w:div w:id="1921676269">
                      <w:marLeft w:val="0"/>
                      <w:marRight w:val="0"/>
                      <w:marTop w:val="0"/>
                      <w:marBottom w:val="0"/>
                      <w:divBdr>
                        <w:top w:val="none" w:sz="0" w:space="0" w:color="auto"/>
                        <w:left w:val="none" w:sz="0" w:space="0" w:color="auto"/>
                        <w:bottom w:val="none" w:sz="0" w:space="0" w:color="auto"/>
                        <w:right w:val="none" w:sz="0" w:space="0" w:color="auto"/>
                      </w:divBdr>
                    </w:div>
                    <w:div w:id="410978053">
                      <w:marLeft w:val="0"/>
                      <w:marRight w:val="0"/>
                      <w:marTop w:val="0"/>
                      <w:marBottom w:val="0"/>
                      <w:divBdr>
                        <w:top w:val="none" w:sz="0" w:space="0" w:color="auto"/>
                        <w:left w:val="none" w:sz="0" w:space="0" w:color="auto"/>
                        <w:bottom w:val="none" w:sz="0" w:space="0" w:color="auto"/>
                        <w:right w:val="none" w:sz="0" w:space="0" w:color="auto"/>
                      </w:divBdr>
                      <w:divsChild>
                        <w:div w:id="23337574">
                          <w:marLeft w:val="0"/>
                          <w:marRight w:val="0"/>
                          <w:marTop w:val="0"/>
                          <w:marBottom w:val="0"/>
                          <w:divBdr>
                            <w:top w:val="none" w:sz="0" w:space="0" w:color="auto"/>
                            <w:left w:val="none" w:sz="0" w:space="0" w:color="auto"/>
                            <w:bottom w:val="none" w:sz="0" w:space="0" w:color="auto"/>
                            <w:right w:val="none" w:sz="0" w:space="0" w:color="auto"/>
                          </w:divBdr>
                        </w:div>
                        <w:div w:id="116224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78228091">
      <w:bodyDiv w:val="1"/>
      <w:marLeft w:val="0"/>
      <w:marRight w:val="0"/>
      <w:marTop w:val="0"/>
      <w:marBottom w:val="0"/>
      <w:divBdr>
        <w:top w:val="none" w:sz="0" w:space="0" w:color="auto"/>
        <w:left w:val="none" w:sz="0" w:space="0" w:color="auto"/>
        <w:bottom w:val="none" w:sz="0" w:space="0" w:color="auto"/>
        <w:right w:val="none" w:sz="0" w:space="0" w:color="auto"/>
      </w:divBdr>
      <w:divsChild>
        <w:div w:id="1956591498">
          <w:marLeft w:val="0"/>
          <w:marRight w:val="0"/>
          <w:marTop w:val="0"/>
          <w:marBottom w:val="0"/>
          <w:divBdr>
            <w:top w:val="none" w:sz="0" w:space="0" w:color="auto"/>
            <w:left w:val="none" w:sz="0" w:space="0" w:color="auto"/>
            <w:bottom w:val="none" w:sz="0" w:space="0" w:color="auto"/>
            <w:right w:val="none" w:sz="0" w:space="0" w:color="auto"/>
          </w:divBdr>
          <w:divsChild>
            <w:div w:id="1666083196">
              <w:marLeft w:val="0"/>
              <w:marRight w:val="0"/>
              <w:marTop w:val="0"/>
              <w:marBottom w:val="0"/>
              <w:divBdr>
                <w:top w:val="none" w:sz="0" w:space="0" w:color="auto"/>
                <w:left w:val="none" w:sz="0" w:space="0" w:color="auto"/>
                <w:bottom w:val="none" w:sz="0" w:space="0" w:color="auto"/>
                <w:right w:val="none" w:sz="0" w:space="0" w:color="auto"/>
              </w:divBdr>
              <w:divsChild>
                <w:div w:id="1752896179">
                  <w:marLeft w:val="0"/>
                  <w:marRight w:val="0"/>
                  <w:marTop w:val="0"/>
                  <w:marBottom w:val="0"/>
                  <w:divBdr>
                    <w:top w:val="none" w:sz="0" w:space="0" w:color="auto"/>
                    <w:left w:val="none" w:sz="0" w:space="0" w:color="auto"/>
                    <w:bottom w:val="none" w:sz="0" w:space="0" w:color="auto"/>
                    <w:right w:val="none" w:sz="0" w:space="0" w:color="auto"/>
                  </w:divBdr>
                  <w:divsChild>
                    <w:div w:id="1164737637">
                      <w:marLeft w:val="0"/>
                      <w:marRight w:val="0"/>
                      <w:marTop w:val="0"/>
                      <w:marBottom w:val="0"/>
                      <w:divBdr>
                        <w:top w:val="none" w:sz="0" w:space="0" w:color="auto"/>
                        <w:left w:val="none" w:sz="0" w:space="0" w:color="auto"/>
                        <w:bottom w:val="none" w:sz="0" w:space="0" w:color="auto"/>
                        <w:right w:val="none" w:sz="0" w:space="0" w:color="auto"/>
                      </w:divBdr>
                      <w:divsChild>
                        <w:div w:id="17902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1524166">
      <w:bodyDiv w:val="1"/>
      <w:marLeft w:val="0"/>
      <w:marRight w:val="0"/>
      <w:marTop w:val="0"/>
      <w:marBottom w:val="0"/>
      <w:divBdr>
        <w:top w:val="none" w:sz="0" w:space="0" w:color="auto"/>
        <w:left w:val="none" w:sz="0" w:space="0" w:color="auto"/>
        <w:bottom w:val="none" w:sz="0" w:space="0" w:color="auto"/>
        <w:right w:val="none" w:sz="0" w:space="0" w:color="auto"/>
      </w:divBdr>
      <w:divsChild>
        <w:div w:id="1848864985">
          <w:marLeft w:val="0"/>
          <w:marRight w:val="0"/>
          <w:marTop w:val="0"/>
          <w:marBottom w:val="0"/>
          <w:divBdr>
            <w:top w:val="none" w:sz="0" w:space="0" w:color="auto"/>
            <w:left w:val="none" w:sz="0" w:space="0" w:color="auto"/>
            <w:bottom w:val="none" w:sz="0" w:space="0" w:color="auto"/>
            <w:right w:val="none" w:sz="0" w:space="0" w:color="auto"/>
          </w:divBdr>
          <w:divsChild>
            <w:div w:id="1801147988">
              <w:marLeft w:val="0"/>
              <w:marRight w:val="0"/>
              <w:marTop w:val="0"/>
              <w:marBottom w:val="0"/>
              <w:divBdr>
                <w:top w:val="none" w:sz="0" w:space="0" w:color="auto"/>
                <w:left w:val="none" w:sz="0" w:space="0" w:color="auto"/>
                <w:bottom w:val="none" w:sz="0" w:space="0" w:color="auto"/>
                <w:right w:val="none" w:sz="0" w:space="0" w:color="auto"/>
              </w:divBdr>
              <w:divsChild>
                <w:div w:id="1619800827">
                  <w:marLeft w:val="0"/>
                  <w:marRight w:val="0"/>
                  <w:marTop w:val="0"/>
                  <w:marBottom w:val="0"/>
                  <w:divBdr>
                    <w:top w:val="none" w:sz="0" w:space="0" w:color="auto"/>
                    <w:left w:val="none" w:sz="0" w:space="0" w:color="auto"/>
                    <w:bottom w:val="none" w:sz="0" w:space="0" w:color="auto"/>
                    <w:right w:val="none" w:sz="0" w:space="0" w:color="auto"/>
                  </w:divBdr>
                  <w:divsChild>
                    <w:div w:id="31879585">
                      <w:marLeft w:val="0"/>
                      <w:marRight w:val="0"/>
                      <w:marTop w:val="0"/>
                      <w:marBottom w:val="0"/>
                      <w:divBdr>
                        <w:top w:val="none" w:sz="0" w:space="0" w:color="auto"/>
                        <w:left w:val="none" w:sz="0" w:space="0" w:color="auto"/>
                        <w:bottom w:val="none" w:sz="0" w:space="0" w:color="auto"/>
                        <w:right w:val="none" w:sz="0" w:space="0" w:color="auto"/>
                      </w:divBdr>
                      <w:divsChild>
                        <w:div w:id="4073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934715">
      <w:bodyDiv w:val="1"/>
      <w:marLeft w:val="0"/>
      <w:marRight w:val="0"/>
      <w:marTop w:val="0"/>
      <w:marBottom w:val="0"/>
      <w:divBdr>
        <w:top w:val="none" w:sz="0" w:space="0" w:color="auto"/>
        <w:left w:val="none" w:sz="0" w:space="0" w:color="auto"/>
        <w:bottom w:val="none" w:sz="0" w:space="0" w:color="auto"/>
        <w:right w:val="none" w:sz="0" w:space="0" w:color="auto"/>
      </w:divBdr>
      <w:divsChild>
        <w:div w:id="1365640869">
          <w:marLeft w:val="0"/>
          <w:marRight w:val="0"/>
          <w:marTop w:val="0"/>
          <w:marBottom w:val="0"/>
          <w:divBdr>
            <w:top w:val="none" w:sz="0" w:space="0" w:color="auto"/>
            <w:left w:val="none" w:sz="0" w:space="0" w:color="auto"/>
            <w:bottom w:val="none" w:sz="0" w:space="0" w:color="auto"/>
            <w:right w:val="none" w:sz="0" w:space="0" w:color="auto"/>
          </w:divBdr>
          <w:divsChild>
            <w:div w:id="1676495716">
              <w:marLeft w:val="0"/>
              <w:marRight w:val="0"/>
              <w:marTop w:val="0"/>
              <w:marBottom w:val="0"/>
              <w:divBdr>
                <w:top w:val="none" w:sz="0" w:space="0" w:color="auto"/>
                <w:left w:val="none" w:sz="0" w:space="0" w:color="auto"/>
                <w:bottom w:val="none" w:sz="0" w:space="0" w:color="auto"/>
                <w:right w:val="none" w:sz="0" w:space="0" w:color="auto"/>
              </w:divBdr>
              <w:divsChild>
                <w:div w:id="1937320689">
                  <w:marLeft w:val="0"/>
                  <w:marRight w:val="0"/>
                  <w:marTop w:val="0"/>
                  <w:marBottom w:val="0"/>
                  <w:divBdr>
                    <w:top w:val="none" w:sz="0" w:space="0" w:color="auto"/>
                    <w:left w:val="none" w:sz="0" w:space="0" w:color="auto"/>
                    <w:bottom w:val="none" w:sz="0" w:space="0" w:color="auto"/>
                    <w:right w:val="none" w:sz="0" w:space="0" w:color="auto"/>
                  </w:divBdr>
                  <w:divsChild>
                    <w:div w:id="521404524">
                      <w:marLeft w:val="0"/>
                      <w:marRight w:val="0"/>
                      <w:marTop w:val="0"/>
                      <w:marBottom w:val="0"/>
                      <w:divBdr>
                        <w:top w:val="none" w:sz="0" w:space="0" w:color="auto"/>
                        <w:left w:val="none" w:sz="0" w:space="0" w:color="auto"/>
                        <w:bottom w:val="none" w:sz="0" w:space="0" w:color="auto"/>
                        <w:right w:val="none" w:sz="0" w:space="0" w:color="auto"/>
                      </w:divBdr>
                    </w:div>
                    <w:div w:id="1754623841">
                      <w:marLeft w:val="0"/>
                      <w:marRight w:val="0"/>
                      <w:marTop w:val="0"/>
                      <w:marBottom w:val="0"/>
                      <w:divBdr>
                        <w:top w:val="none" w:sz="0" w:space="0" w:color="auto"/>
                        <w:left w:val="none" w:sz="0" w:space="0" w:color="auto"/>
                        <w:bottom w:val="none" w:sz="0" w:space="0" w:color="auto"/>
                        <w:right w:val="none" w:sz="0" w:space="0" w:color="auto"/>
                      </w:divBdr>
                      <w:divsChild>
                        <w:div w:id="1128936791">
                          <w:marLeft w:val="0"/>
                          <w:marRight w:val="0"/>
                          <w:marTop w:val="0"/>
                          <w:marBottom w:val="0"/>
                          <w:divBdr>
                            <w:top w:val="none" w:sz="0" w:space="0" w:color="auto"/>
                            <w:left w:val="none" w:sz="0" w:space="0" w:color="auto"/>
                            <w:bottom w:val="none" w:sz="0" w:space="0" w:color="auto"/>
                            <w:right w:val="none" w:sz="0" w:space="0" w:color="auto"/>
                          </w:divBdr>
                        </w:div>
                        <w:div w:id="186478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3780D-9AED-491E-BB28-B5EEE7257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28575</Words>
  <Characters>16289</Characters>
  <Application>Microsoft Office Word</Application>
  <DocSecurity>0</DocSecurity>
  <PresentationFormat/>
  <Lines>135</Lines>
  <Paragraphs>89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s.bronusiene</dc:creator>
  <cp:lastModifiedBy>s.bronusiene</cp:lastModifiedBy>
  <cp:revision>1</cp:revision>
  <cp:lastPrinted>2019-09-03T09:05:00Z</cp:lastPrinted>
  <dcterms:created xsi:type="dcterms:W3CDTF">2019-09-04T13:37:00Z</dcterms:created>
  <dcterms:modified xsi:type="dcterms:W3CDTF">2019-09-04T13:45:00Z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